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166C" w14:textId="77777777" w:rsidR="00102446" w:rsidRPr="001E679B" w:rsidRDefault="00102446" w:rsidP="00102446">
      <w:pPr>
        <w:jc w:val="center"/>
        <w:rPr>
          <w:rFonts w:ascii="Cambria" w:hAnsi="Cambria"/>
          <w:b/>
          <w:sz w:val="28"/>
          <w:szCs w:val="28"/>
        </w:rPr>
      </w:pPr>
      <w:r w:rsidRPr="001E679B">
        <w:rPr>
          <w:rFonts w:ascii="Cambria" w:hAnsi="Cambria"/>
          <w:b/>
          <w:noProof/>
          <w:sz w:val="28"/>
          <w:szCs w:val="28"/>
          <w:lang w:eastAsia="el-GR"/>
        </w:rPr>
        <w:drawing>
          <wp:inline distT="0" distB="0" distL="0" distR="0" wp14:anchorId="15858569" wp14:editId="3E5BD620">
            <wp:extent cx="4145280" cy="1165860"/>
            <wp:effectExtent l="0" t="0" r="7620"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5280" cy="1165860"/>
                    </a:xfrm>
                    <a:prstGeom prst="rect">
                      <a:avLst/>
                    </a:prstGeom>
                    <a:noFill/>
                    <a:ln>
                      <a:noFill/>
                    </a:ln>
                  </pic:spPr>
                </pic:pic>
              </a:graphicData>
            </a:graphic>
          </wp:inline>
        </w:drawing>
      </w:r>
    </w:p>
    <w:p w14:paraId="13EA1071" w14:textId="77777777" w:rsidR="00102446" w:rsidRPr="001E679B" w:rsidRDefault="00102446" w:rsidP="00102446">
      <w:pPr>
        <w:pBdr>
          <w:bottom w:val="single" w:sz="4" w:space="1" w:color="auto"/>
        </w:pBdr>
        <w:spacing w:line="360" w:lineRule="auto"/>
        <w:jc w:val="center"/>
        <w:rPr>
          <w:rFonts w:ascii="Cambria" w:hAnsi="Cambria"/>
          <w:b/>
          <w:sz w:val="28"/>
          <w:szCs w:val="28"/>
        </w:rPr>
      </w:pPr>
      <w:r w:rsidRPr="001E679B">
        <w:rPr>
          <w:rFonts w:ascii="Cambria" w:hAnsi="Cambria"/>
          <w:b/>
          <w:sz w:val="28"/>
          <w:szCs w:val="28"/>
        </w:rPr>
        <w:t>ΜΟΝΑΔΑ</w:t>
      </w:r>
      <w:r>
        <w:rPr>
          <w:rFonts w:ascii="Cambria" w:hAnsi="Cambria"/>
          <w:b/>
          <w:sz w:val="28"/>
          <w:szCs w:val="28"/>
        </w:rPr>
        <w:t xml:space="preserve"> </w:t>
      </w:r>
      <w:r w:rsidRPr="001E679B">
        <w:rPr>
          <w:rFonts w:ascii="Cambria" w:hAnsi="Cambria"/>
          <w:b/>
          <w:sz w:val="28"/>
          <w:szCs w:val="28"/>
        </w:rPr>
        <w:t>ΔΙΑΣΦΑΛΙΣΗΣ</w:t>
      </w:r>
      <w:r>
        <w:rPr>
          <w:rFonts w:ascii="Cambria" w:hAnsi="Cambria"/>
          <w:b/>
          <w:sz w:val="28"/>
          <w:szCs w:val="28"/>
        </w:rPr>
        <w:t xml:space="preserve"> </w:t>
      </w:r>
      <w:r w:rsidRPr="001E679B">
        <w:rPr>
          <w:rFonts w:ascii="Cambria" w:hAnsi="Cambria"/>
          <w:b/>
          <w:sz w:val="28"/>
          <w:szCs w:val="28"/>
        </w:rPr>
        <w:t>ΠΟΙΟΤΗΤΑΣ</w:t>
      </w:r>
      <w:r>
        <w:rPr>
          <w:rFonts w:ascii="Cambria" w:hAnsi="Cambria"/>
          <w:b/>
          <w:sz w:val="28"/>
          <w:szCs w:val="28"/>
        </w:rPr>
        <w:t xml:space="preserve"> </w:t>
      </w:r>
    </w:p>
    <w:p w14:paraId="26387A59" w14:textId="41B0D8F4" w:rsidR="00102446" w:rsidRDefault="00102446" w:rsidP="009D1FE1">
      <w:pPr>
        <w:spacing w:after="0" w:line="360" w:lineRule="auto"/>
        <w:jc w:val="center"/>
        <w:rPr>
          <w:rFonts w:ascii="Cambria" w:hAnsi="Cambria"/>
          <w:b/>
          <w:bCs/>
          <w:sz w:val="28"/>
          <w:szCs w:val="28"/>
        </w:rPr>
      </w:pPr>
    </w:p>
    <w:p w14:paraId="387FEFF8" w14:textId="1F25C314" w:rsidR="00102446" w:rsidRDefault="00102446" w:rsidP="009D1FE1">
      <w:pPr>
        <w:spacing w:after="0" w:line="360" w:lineRule="auto"/>
        <w:jc w:val="center"/>
        <w:rPr>
          <w:rFonts w:ascii="Cambria" w:hAnsi="Cambria"/>
          <w:b/>
          <w:bCs/>
          <w:sz w:val="28"/>
          <w:szCs w:val="28"/>
        </w:rPr>
      </w:pPr>
    </w:p>
    <w:p w14:paraId="06B9A2C5" w14:textId="1AA62481" w:rsidR="00102446" w:rsidRDefault="00102446" w:rsidP="009D1FE1">
      <w:pPr>
        <w:spacing w:after="0" w:line="360" w:lineRule="auto"/>
        <w:jc w:val="center"/>
        <w:rPr>
          <w:rFonts w:ascii="Cambria" w:hAnsi="Cambria"/>
          <w:b/>
          <w:bCs/>
          <w:sz w:val="28"/>
          <w:szCs w:val="28"/>
        </w:rPr>
      </w:pPr>
    </w:p>
    <w:p w14:paraId="72D32088" w14:textId="77777777" w:rsidR="00102446" w:rsidRDefault="00102446" w:rsidP="009D1FE1">
      <w:pPr>
        <w:spacing w:after="0" w:line="360" w:lineRule="auto"/>
        <w:jc w:val="center"/>
        <w:rPr>
          <w:rFonts w:ascii="Cambria" w:hAnsi="Cambria"/>
          <w:b/>
          <w:bCs/>
          <w:sz w:val="28"/>
          <w:szCs w:val="28"/>
        </w:rPr>
      </w:pPr>
    </w:p>
    <w:p w14:paraId="600E89BC" w14:textId="5676CA37" w:rsidR="009D1FE1" w:rsidRPr="00BB337F" w:rsidRDefault="009D1FE1" w:rsidP="009D1FE1">
      <w:pPr>
        <w:spacing w:after="0" w:line="360" w:lineRule="auto"/>
        <w:jc w:val="center"/>
        <w:rPr>
          <w:rFonts w:ascii="Cambria" w:hAnsi="Cambria"/>
          <w:b/>
          <w:bCs/>
          <w:sz w:val="28"/>
          <w:szCs w:val="28"/>
        </w:rPr>
      </w:pPr>
      <w:r w:rsidRPr="00BB337F">
        <w:rPr>
          <w:rFonts w:ascii="Cambria" w:hAnsi="Cambria"/>
          <w:b/>
          <w:bCs/>
          <w:sz w:val="28"/>
          <w:szCs w:val="28"/>
        </w:rPr>
        <w:t xml:space="preserve">Ευρωπαϊκή προσέγγιση για τη </w:t>
      </w:r>
      <w:r w:rsidR="00BB337F">
        <w:rPr>
          <w:rFonts w:ascii="Cambria" w:hAnsi="Cambria"/>
          <w:b/>
          <w:bCs/>
          <w:sz w:val="28"/>
          <w:szCs w:val="28"/>
        </w:rPr>
        <w:t>Δ</w:t>
      </w:r>
      <w:r w:rsidRPr="00BB337F">
        <w:rPr>
          <w:rFonts w:ascii="Cambria" w:hAnsi="Cambria"/>
          <w:b/>
          <w:bCs/>
          <w:sz w:val="28"/>
          <w:szCs w:val="28"/>
        </w:rPr>
        <w:t xml:space="preserve">ιασφάλιση </w:t>
      </w:r>
      <w:r w:rsidR="00BB337F">
        <w:rPr>
          <w:rFonts w:ascii="Cambria" w:hAnsi="Cambria"/>
          <w:b/>
          <w:bCs/>
          <w:sz w:val="28"/>
          <w:szCs w:val="28"/>
        </w:rPr>
        <w:t>Π</w:t>
      </w:r>
      <w:r w:rsidRPr="00BB337F">
        <w:rPr>
          <w:rFonts w:ascii="Cambria" w:hAnsi="Cambria"/>
          <w:b/>
          <w:bCs/>
          <w:sz w:val="28"/>
          <w:szCs w:val="28"/>
        </w:rPr>
        <w:t>οιότητας</w:t>
      </w:r>
    </w:p>
    <w:p w14:paraId="28C6E836" w14:textId="3F82604D" w:rsidR="009D1FE1" w:rsidRPr="00BB337F" w:rsidRDefault="009D1FE1" w:rsidP="009D1FE1">
      <w:pPr>
        <w:spacing w:after="0" w:line="360" w:lineRule="auto"/>
        <w:jc w:val="center"/>
        <w:rPr>
          <w:rFonts w:ascii="Cambria" w:hAnsi="Cambria"/>
          <w:b/>
          <w:bCs/>
          <w:sz w:val="28"/>
          <w:szCs w:val="28"/>
        </w:rPr>
      </w:pPr>
      <w:r w:rsidRPr="00BB337F">
        <w:rPr>
          <w:rFonts w:ascii="Cambria" w:hAnsi="Cambria"/>
          <w:b/>
          <w:bCs/>
          <w:sz w:val="28"/>
          <w:szCs w:val="28"/>
        </w:rPr>
        <w:t xml:space="preserve">των </w:t>
      </w:r>
      <w:r w:rsidR="00BB337F">
        <w:rPr>
          <w:rFonts w:ascii="Cambria" w:hAnsi="Cambria"/>
          <w:b/>
          <w:bCs/>
          <w:sz w:val="28"/>
          <w:szCs w:val="28"/>
        </w:rPr>
        <w:t>Κ</w:t>
      </w:r>
      <w:r w:rsidRPr="00BB337F">
        <w:rPr>
          <w:rFonts w:ascii="Cambria" w:hAnsi="Cambria"/>
          <w:b/>
          <w:bCs/>
          <w:sz w:val="28"/>
          <w:szCs w:val="28"/>
        </w:rPr>
        <w:t xml:space="preserve">οινών </w:t>
      </w:r>
      <w:r w:rsidR="00BB337F">
        <w:rPr>
          <w:rFonts w:ascii="Cambria" w:hAnsi="Cambria"/>
          <w:b/>
          <w:bCs/>
          <w:sz w:val="28"/>
          <w:szCs w:val="28"/>
        </w:rPr>
        <w:t>Π</w:t>
      </w:r>
      <w:r w:rsidRPr="00BB337F">
        <w:rPr>
          <w:rFonts w:ascii="Cambria" w:hAnsi="Cambria"/>
          <w:b/>
          <w:bCs/>
          <w:sz w:val="28"/>
          <w:szCs w:val="28"/>
        </w:rPr>
        <w:t>ρογραμμάτων</w:t>
      </w:r>
    </w:p>
    <w:p w14:paraId="71C71D35" w14:textId="1DA9BA21" w:rsidR="009D1FE1" w:rsidRPr="006E6C2D" w:rsidRDefault="009D1FE1" w:rsidP="009D1FE1">
      <w:pPr>
        <w:spacing w:after="0" w:line="360" w:lineRule="auto"/>
        <w:jc w:val="center"/>
        <w:rPr>
          <w:rFonts w:ascii="Cambria" w:hAnsi="Cambria"/>
          <w:b/>
          <w:bCs/>
          <w:sz w:val="20"/>
          <w:szCs w:val="20"/>
        </w:rPr>
      </w:pPr>
      <w:r w:rsidRPr="006E6C2D">
        <w:rPr>
          <w:rFonts w:ascii="Cambria" w:hAnsi="Cambria"/>
          <w:b/>
          <w:bCs/>
          <w:sz w:val="20"/>
          <w:szCs w:val="20"/>
        </w:rPr>
        <w:t>Οκτώβριος 2014</w:t>
      </w:r>
    </w:p>
    <w:p w14:paraId="708D2F35" w14:textId="49ECDF6D" w:rsidR="009D1FE1" w:rsidRPr="006E6C2D" w:rsidRDefault="009D1FE1" w:rsidP="009D1FE1">
      <w:pPr>
        <w:spacing w:after="0" w:line="360" w:lineRule="auto"/>
        <w:jc w:val="center"/>
        <w:rPr>
          <w:rFonts w:ascii="Cambria" w:hAnsi="Cambria"/>
          <w:b/>
          <w:bCs/>
          <w:sz w:val="20"/>
          <w:szCs w:val="20"/>
        </w:rPr>
      </w:pPr>
      <w:r w:rsidRPr="006E6C2D">
        <w:rPr>
          <w:rFonts w:ascii="Cambria" w:hAnsi="Cambria"/>
          <w:b/>
          <w:bCs/>
          <w:sz w:val="20"/>
          <w:szCs w:val="20"/>
        </w:rPr>
        <w:t>Εγκρίθηκε από τους υπουργούς του ΕΧ</w:t>
      </w:r>
      <w:r w:rsidR="00AA40F0" w:rsidRPr="006E6C2D">
        <w:rPr>
          <w:rFonts w:ascii="Cambria" w:hAnsi="Cambria"/>
          <w:b/>
          <w:bCs/>
          <w:sz w:val="20"/>
          <w:szCs w:val="20"/>
        </w:rPr>
        <w:t>ΑΕ</w:t>
      </w:r>
      <w:r w:rsidR="00DA04C9" w:rsidRPr="006E6C2D">
        <w:rPr>
          <w:rFonts w:ascii="Cambria" w:hAnsi="Cambria"/>
          <w:b/>
          <w:bCs/>
          <w:sz w:val="20"/>
          <w:szCs w:val="20"/>
        </w:rPr>
        <w:t xml:space="preserve"> (</w:t>
      </w:r>
      <w:r w:rsidR="00DA04C9" w:rsidRPr="006E6C2D">
        <w:rPr>
          <w:rFonts w:ascii="Cambria" w:hAnsi="Cambria"/>
          <w:b/>
          <w:bCs/>
          <w:sz w:val="20"/>
          <w:szCs w:val="20"/>
          <w:lang w:val="en-US"/>
        </w:rPr>
        <w:t>EHEA</w:t>
      </w:r>
      <w:r w:rsidR="00DA04C9" w:rsidRPr="006E6C2D">
        <w:rPr>
          <w:rFonts w:ascii="Cambria" w:hAnsi="Cambria"/>
          <w:b/>
          <w:bCs/>
          <w:sz w:val="20"/>
          <w:szCs w:val="20"/>
        </w:rPr>
        <w:t>)</w:t>
      </w:r>
      <w:r w:rsidRPr="006E6C2D">
        <w:rPr>
          <w:rFonts w:ascii="Cambria" w:hAnsi="Cambria"/>
          <w:b/>
          <w:bCs/>
          <w:sz w:val="20"/>
          <w:szCs w:val="20"/>
        </w:rPr>
        <w:t xml:space="preserve"> τον Μάιο του 2015</w:t>
      </w:r>
    </w:p>
    <w:p w14:paraId="4B15A3E4" w14:textId="022DDE63" w:rsidR="00102446" w:rsidRDefault="00102446" w:rsidP="00E67F98">
      <w:pPr>
        <w:spacing w:after="0" w:line="360" w:lineRule="auto"/>
        <w:jc w:val="both"/>
        <w:rPr>
          <w:rFonts w:ascii="Cambria" w:hAnsi="Cambria"/>
          <w:sz w:val="26"/>
          <w:szCs w:val="26"/>
        </w:rPr>
      </w:pPr>
      <w:r>
        <w:rPr>
          <w:rFonts w:ascii="Cambria" w:hAnsi="Cambria"/>
          <w:sz w:val="26"/>
          <w:szCs w:val="26"/>
        </w:rPr>
        <w:br w:type="page"/>
      </w:r>
    </w:p>
    <w:p w14:paraId="11D28083" w14:textId="41A67D3B" w:rsidR="00263BCF" w:rsidRDefault="00DA04C9" w:rsidP="00E67F98">
      <w:pPr>
        <w:spacing w:after="0" w:line="360" w:lineRule="auto"/>
        <w:jc w:val="both"/>
        <w:rPr>
          <w:rFonts w:ascii="Cambria" w:hAnsi="Cambria"/>
          <w:sz w:val="26"/>
          <w:szCs w:val="26"/>
        </w:rPr>
      </w:pPr>
      <w:r>
        <w:rPr>
          <w:rFonts w:ascii="Cambria" w:hAnsi="Cambria"/>
          <w:sz w:val="26"/>
          <w:szCs w:val="26"/>
        </w:rPr>
        <w:lastRenderedPageBreak/>
        <w:t>Τα κοινά προγράμματα</w:t>
      </w:r>
      <w:r w:rsidR="006E6C2D" w:rsidRPr="006E6C2D">
        <w:rPr>
          <w:rFonts w:ascii="Cambria" w:hAnsi="Cambria"/>
          <w:sz w:val="26"/>
          <w:szCs w:val="26"/>
        </w:rPr>
        <w:t xml:space="preserve"> σπουδών α</w:t>
      </w:r>
      <w:r>
        <w:rPr>
          <w:rFonts w:ascii="Cambria" w:hAnsi="Cambria"/>
          <w:sz w:val="26"/>
          <w:szCs w:val="26"/>
        </w:rPr>
        <w:t xml:space="preserve">ποτελούν </w:t>
      </w:r>
      <w:r w:rsidR="00AA40F0">
        <w:rPr>
          <w:rFonts w:ascii="Cambria" w:hAnsi="Cambria"/>
          <w:sz w:val="26"/>
          <w:szCs w:val="26"/>
        </w:rPr>
        <w:t xml:space="preserve">σήμα </w:t>
      </w:r>
      <w:r w:rsidR="006E6C2D" w:rsidRPr="006E6C2D">
        <w:rPr>
          <w:rFonts w:ascii="Cambria" w:hAnsi="Cambria"/>
          <w:sz w:val="26"/>
          <w:szCs w:val="26"/>
        </w:rPr>
        <w:t>κατατεθέν</w:t>
      </w:r>
      <w:r w:rsidR="00AA40F0">
        <w:rPr>
          <w:rFonts w:ascii="Cambria" w:hAnsi="Cambria"/>
          <w:sz w:val="26"/>
          <w:szCs w:val="26"/>
        </w:rPr>
        <w:t xml:space="preserve"> του Ευρωπαϊκού Χώρου Ανώτατης Εκπαίδευσης.</w:t>
      </w:r>
      <w:r>
        <w:rPr>
          <w:rFonts w:ascii="Cambria" w:hAnsi="Cambria"/>
          <w:sz w:val="26"/>
          <w:szCs w:val="26"/>
        </w:rPr>
        <w:t xml:space="preserve"> </w:t>
      </w:r>
      <w:r w:rsidR="006E6C2D" w:rsidRPr="006E6C2D">
        <w:rPr>
          <w:rFonts w:ascii="Cambria" w:hAnsi="Cambria"/>
          <w:sz w:val="26"/>
          <w:szCs w:val="26"/>
        </w:rPr>
        <w:t>Δημιουργήθηκαν</w:t>
      </w:r>
      <w:r w:rsidR="00AA40F0">
        <w:rPr>
          <w:rFonts w:ascii="Cambria" w:hAnsi="Cambria"/>
          <w:sz w:val="26"/>
          <w:szCs w:val="26"/>
        </w:rPr>
        <w:t xml:space="preserve"> για να βελτιώσουν την κινητικότητα των φοιτητών και του προσωπικού, να διευκολύνουν </w:t>
      </w:r>
      <w:r w:rsidR="00263BCF">
        <w:rPr>
          <w:rFonts w:ascii="Cambria" w:hAnsi="Cambria"/>
          <w:sz w:val="26"/>
          <w:szCs w:val="26"/>
        </w:rPr>
        <w:t xml:space="preserve">την αμοιβαία μάθηση και τις ευκαιρίες συνεργασίας και να δημιουργήσουν προγράμματα </w:t>
      </w:r>
      <w:r w:rsidR="00451D34" w:rsidRPr="00451D34">
        <w:rPr>
          <w:rFonts w:ascii="Cambria" w:hAnsi="Cambria"/>
          <w:sz w:val="26"/>
          <w:szCs w:val="26"/>
        </w:rPr>
        <w:t xml:space="preserve">που χαρακτηρίζονται από επίτευξη </w:t>
      </w:r>
      <w:r w:rsidR="00263BCF">
        <w:rPr>
          <w:rFonts w:ascii="Cambria" w:hAnsi="Cambria"/>
          <w:sz w:val="26"/>
          <w:szCs w:val="26"/>
        </w:rPr>
        <w:t>αριστείας</w:t>
      </w:r>
      <w:r w:rsidR="00451D34" w:rsidRPr="00451D34">
        <w:rPr>
          <w:rFonts w:ascii="Cambria" w:hAnsi="Cambria"/>
          <w:sz w:val="26"/>
          <w:szCs w:val="26"/>
        </w:rPr>
        <w:t xml:space="preserve"> σε όλα τα επίπεδα οργάνωσης και υλοποίησης τους</w:t>
      </w:r>
      <w:r w:rsidR="00263BCF">
        <w:rPr>
          <w:rFonts w:ascii="Cambria" w:hAnsi="Cambria"/>
          <w:sz w:val="26"/>
          <w:szCs w:val="26"/>
        </w:rPr>
        <w:t>.</w:t>
      </w:r>
    </w:p>
    <w:p w14:paraId="2BD9FD41" w14:textId="2F3A8E55" w:rsidR="00263BCF" w:rsidRDefault="00263BCF" w:rsidP="00E67F98">
      <w:pPr>
        <w:spacing w:after="0" w:line="360" w:lineRule="auto"/>
        <w:jc w:val="both"/>
        <w:rPr>
          <w:rFonts w:ascii="Cambria" w:hAnsi="Cambria"/>
          <w:sz w:val="26"/>
          <w:szCs w:val="26"/>
        </w:rPr>
      </w:pPr>
      <w:r>
        <w:rPr>
          <w:rFonts w:ascii="Cambria" w:hAnsi="Cambria"/>
          <w:sz w:val="26"/>
          <w:szCs w:val="26"/>
        </w:rPr>
        <w:t xml:space="preserve">Η παρούσα </w:t>
      </w:r>
      <w:r w:rsidR="00DC4727">
        <w:rPr>
          <w:rFonts w:ascii="Cambria" w:hAnsi="Cambria"/>
          <w:sz w:val="26"/>
          <w:szCs w:val="26"/>
        </w:rPr>
        <w:t>Ευρωπαϊκή</w:t>
      </w:r>
      <w:r>
        <w:rPr>
          <w:rFonts w:ascii="Cambria" w:hAnsi="Cambria"/>
          <w:sz w:val="26"/>
          <w:szCs w:val="26"/>
        </w:rPr>
        <w:t xml:space="preserve"> Προσέγγιση για τη Διασφάλιση Ποιότητας των Κοινών Προγραμμάτων δημιουργήθηκε για </w:t>
      </w:r>
      <w:r w:rsidRPr="00263BCF">
        <w:rPr>
          <w:rFonts w:ascii="Cambria" w:hAnsi="Cambria"/>
          <w:sz w:val="26"/>
          <w:szCs w:val="26"/>
        </w:rPr>
        <w:t>τη διευκόλυνση της εξωτερικής διασφάλισης ποιότητας αυτών των προγραμμάτων</w:t>
      </w:r>
      <w:r w:rsidR="00DC4727">
        <w:rPr>
          <w:rFonts w:ascii="Cambria" w:hAnsi="Cambria"/>
          <w:sz w:val="26"/>
          <w:szCs w:val="26"/>
        </w:rPr>
        <w:t>. Ειδικότερα</w:t>
      </w:r>
      <w:r w:rsidR="007D595D">
        <w:rPr>
          <w:rFonts w:ascii="Cambria" w:hAnsi="Cambria"/>
          <w:sz w:val="26"/>
          <w:szCs w:val="26"/>
        </w:rPr>
        <w:t>,</w:t>
      </w:r>
      <w:r w:rsidR="00AC4CBA">
        <w:rPr>
          <w:rFonts w:ascii="Cambria" w:hAnsi="Cambria"/>
          <w:sz w:val="26"/>
          <w:szCs w:val="26"/>
        </w:rPr>
        <w:t xml:space="preserve"> η εφαρμογή της </w:t>
      </w:r>
      <w:r w:rsidR="007D595D">
        <w:rPr>
          <w:rFonts w:ascii="Cambria" w:hAnsi="Cambria"/>
          <w:sz w:val="26"/>
          <w:szCs w:val="26"/>
        </w:rPr>
        <w:t>θα:</w:t>
      </w:r>
    </w:p>
    <w:p w14:paraId="137BA32E" w14:textId="4F0A644D" w:rsidR="007D595D" w:rsidRPr="007D595D" w:rsidRDefault="00451D34" w:rsidP="007D595D">
      <w:pPr>
        <w:pStyle w:val="a5"/>
        <w:numPr>
          <w:ilvl w:val="0"/>
          <w:numId w:val="1"/>
        </w:numPr>
        <w:spacing w:after="0" w:line="360" w:lineRule="auto"/>
        <w:jc w:val="both"/>
        <w:rPr>
          <w:rFonts w:ascii="Cambria" w:hAnsi="Cambria"/>
          <w:sz w:val="26"/>
          <w:szCs w:val="26"/>
        </w:rPr>
      </w:pPr>
      <w:r w:rsidRPr="00451D34">
        <w:rPr>
          <w:rFonts w:ascii="Cambria" w:hAnsi="Cambria"/>
          <w:sz w:val="26"/>
          <w:szCs w:val="26"/>
        </w:rPr>
        <w:t>εξα</w:t>
      </w:r>
      <w:r w:rsidR="00AC4CBA">
        <w:rPr>
          <w:rFonts w:ascii="Cambria" w:hAnsi="Cambria"/>
          <w:sz w:val="26"/>
          <w:szCs w:val="26"/>
        </w:rPr>
        <w:t>λείψει</w:t>
      </w:r>
      <w:r w:rsidR="007D595D" w:rsidRPr="007D595D">
        <w:rPr>
          <w:rFonts w:ascii="Cambria" w:hAnsi="Cambria"/>
          <w:sz w:val="26"/>
          <w:szCs w:val="26"/>
        </w:rPr>
        <w:t xml:space="preserve"> ένα σημαντικό εμπόδιο στην ανάπτυξη </w:t>
      </w:r>
      <w:r w:rsidRPr="00451D34">
        <w:rPr>
          <w:rFonts w:ascii="Cambria" w:hAnsi="Cambria"/>
          <w:sz w:val="26"/>
          <w:szCs w:val="26"/>
        </w:rPr>
        <w:t xml:space="preserve">των </w:t>
      </w:r>
      <w:r w:rsidR="007D595D" w:rsidRPr="007D595D">
        <w:rPr>
          <w:rFonts w:ascii="Cambria" w:hAnsi="Cambria"/>
          <w:sz w:val="26"/>
          <w:szCs w:val="26"/>
        </w:rPr>
        <w:t>κοινών προγραμμάτων</w:t>
      </w:r>
      <w:r w:rsidRPr="00451D34">
        <w:rPr>
          <w:rFonts w:ascii="Cambria" w:hAnsi="Cambria"/>
          <w:sz w:val="26"/>
          <w:szCs w:val="26"/>
        </w:rPr>
        <w:t>,</w:t>
      </w:r>
      <w:r w:rsidR="007D595D" w:rsidRPr="007D595D">
        <w:rPr>
          <w:rFonts w:ascii="Cambria" w:hAnsi="Cambria"/>
          <w:sz w:val="26"/>
          <w:szCs w:val="26"/>
        </w:rPr>
        <w:t xml:space="preserve"> με τον καθορισμό προτύπων για αυτά τα προγράμματα</w:t>
      </w:r>
      <w:r w:rsidRPr="00451D34">
        <w:rPr>
          <w:rFonts w:ascii="Cambria" w:hAnsi="Cambria"/>
          <w:sz w:val="26"/>
          <w:szCs w:val="26"/>
        </w:rPr>
        <w:t>, τα οποία θα</w:t>
      </w:r>
      <w:r w:rsidR="00BB337F">
        <w:rPr>
          <w:rFonts w:ascii="Cambria" w:hAnsi="Cambria"/>
          <w:sz w:val="26"/>
          <w:szCs w:val="26"/>
        </w:rPr>
        <w:t xml:space="preserve"> </w:t>
      </w:r>
      <w:r w:rsidR="007D595D" w:rsidRPr="007D595D">
        <w:rPr>
          <w:rFonts w:ascii="Cambria" w:hAnsi="Cambria"/>
          <w:sz w:val="26"/>
          <w:szCs w:val="26"/>
        </w:rPr>
        <w:t>βασίζονται στα συμφωνημένα εργαλεία του ΕΧΑΕ,</w:t>
      </w:r>
      <w:r w:rsidR="007D595D">
        <w:rPr>
          <w:rFonts w:ascii="Cambria" w:hAnsi="Cambria"/>
          <w:sz w:val="26"/>
          <w:szCs w:val="26"/>
        </w:rPr>
        <w:t xml:space="preserve"> χ</w:t>
      </w:r>
      <w:r w:rsidR="007D595D" w:rsidRPr="007D595D">
        <w:rPr>
          <w:rFonts w:ascii="Cambria" w:hAnsi="Cambria"/>
          <w:sz w:val="26"/>
          <w:szCs w:val="26"/>
        </w:rPr>
        <w:t>ωρίς την εφαρμογή πρόσθετων εθνικών κριτηρίων και</w:t>
      </w:r>
    </w:p>
    <w:p w14:paraId="11C1BE7A" w14:textId="13D75616" w:rsidR="00DC4727" w:rsidRPr="006C5F77" w:rsidRDefault="007D595D" w:rsidP="00E67F98">
      <w:pPr>
        <w:pStyle w:val="a5"/>
        <w:numPr>
          <w:ilvl w:val="0"/>
          <w:numId w:val="1"/>
        </w:numPr>
        <w:spacing w:after="0" w:line="360" w:lineRule="auto"/>
        <w:jc w:val="both"/>
        <w:rPr>
          <w:rFonts w:ascii="Cambria" w:hAnsi="Cambria"/>
          <w:sz w:val="26"/>
          <w:szCs w:val="26"/>
        </w:rPr>
      </w:pPr>
      <w:r w:rsidRPr="006C5F77">
        <w:rPr>
          <w:rFonts w:ascii="Cambria" w:hAnsi="Cambria"/>
          <w:sz w:val="26"/>
          <w:szCs w:val="26"/>
        </w:rPr>
        <w:t xml:space="preserve">θα διευκολύνει ενσωματωμένες προσεγγίσεις για τη διασφάλιση της ποιότητας των κοινών προγραμμάτων που </w:t>
      </w:r>
      <w:r w:rsidR="00451D34" w:rsidRPr="00451D34">
        <w:rPr>
          <w:rFonts w:ascii="Cambria" w:hAnsi="Cambria"/>
          <w:sz w:val="26"/>
          <w:szCs w:val="26"/>
        </w:rPr>
        <w:t xml:space="preserve">θα </w:t>
      </w:r>
      <w:r w:rsidRPr="006C5F77">
        <w:rPr>
          <w:rFonts w:ascii="Cambria" w:hAnsi="Cambria"/>
          <w:sz w:val="26"/>
          <w:szCs w:val="26"/>
        </w:rPr>
        <w:t xml:space="preserve">αντανακλούν πραγματικά και </w:t>
      </w:r>
      <w:r w:rsidR="00AC4CBA">
        <w:rPr>
          <w:rFonts w:ascii="Cambria" w:hAnsi="Cambria"/>
          <w:sz w:val="26"/>
          <w:szCs w:val="26"/>
        </w:rPr>
        <w:t>θα αναδεικνύουν</w:t>
      </w:r>
      <w:r w:rsidRPr="006C5F77">
        <w:rPr>
          <w:rFonts w:ascii="Cambria" w:hAnsi="Cambria"/>
          <w:sz w:val="26"/>
          <w:szCs w:val="26"/>
        </w:rPr>
        <w:t xml:space="preserve"> τον </w:t>
      </w:r>
      <w:r w:rsidR="00451D34" w:rsidRPr="00451D34">
        <w:rPr>
          <w:rFonts w:ascii="Cambria" w:hAnsi="Cambria"/>
          <w:sz w:val="26"/>
          <w:szCs w:val="26"/>
        </w:rPr>
        <w:t>“</w:t>
      </w:r>
      <w:r w:rsidRPr="006C5F77">
        <w:rPr>
          <w:rFonts w:ascii="Cambria" w:hAnsi="Cambria"/>
          <w:sz w:val="26"/>
          <w:szCs w:val="26"/>
        </w:rPr>
        <w:t>κοινό</w:t>
      </w:r>
      <w:r w:rsidR="00451D34" w:rsidRPr="00451D34">
        <w:rPr>
          <w:rFonts w:ascii="Cambria" w:hAnsi="Cambria"/>
          <w:sz w:val="26"/>
          <w:szCs w:val="26"/>
        </w:rPr>
        <w:t>” συνεργατικό</w:t>
      </w:r>
      <w:r w:rsidRPr="006C5F77">
        <w:rPr>
          <w:rFonts w:ascii="Cambria" w:hAnsi="Cambria"/>
          <w:sz w:val="26"/>
          <w:szCs w:val="26"/>
        </w:rPr>
        <w:t xml:space="preserve"> χαρακτήρα τους.</w:t>
      </w:r>
    </w:p>
    <w:p w14:paraId="6B6E21EF" w14:textId="60222495" w:rsidR="00E67F98" w:rsidRDefault="006C5F77" w:rsidP="00451D34">
      <w:pPr>
        <w:spacing w:after="0" w:line="360" w:lineRule="auto"/>
        <w:ind w:firstLine="360"/>
        <w:jc w:val="both"/>
        <w:rPr>
          <w:rFonts w:ascii="Cambria" w:hAnsi="Cambria"/>
          <w:sz w:val="26"/>
          <w:szCs w:val="26"/>
        </w:rPr>
      </w:pPr>
      <w:r>
        <w:rPr>
          <w:rFonts w:ascii="Cambria" w:hAnsi="Cambria"/>
          <w:sz w:val="26"/>
          <w:szCs w:val="26"/>
        </w:rPr>
        <w:t xml:space="preserve">Ο </w:t>
      </w:r>
      <w:r w:rsidRPr="006C5F77">
        <w:rPr>
          <w:rFonts w:ascii="Cambria" w:hAnsi="Cambria"/>
          <w:sz w:val="26"/>
          <w:szCs w:val="26"/>
        </w:rPr>
        <w:t xml:space="preserve">ΕΧΑΕ </w:t>
      </w:r>
      <w:r>
        <w:rPr>
          <w:rFonts w:ascii="Cambria" w:hAnsi="Cambria"/>
          <w:sz w:val="26"/>
          <w:szCs w:val="26"/>
        </w:rPr>
        <w:t xml:space="preserve">χαρακτηρίζεται </w:t>
      </w:r>
      <w:r w:rsidR="00E67F98" w:rsidRPr="00E67F98">
        <w:rPr>
          <w:rFonts w:ascii="Cambria" w:hAnsi="Cambria"/>
          <w:sz w:val="26"/>
          <w:szCs w:val="26"/>
        </w:rPr>
        <w:t>από ποικιλία προσεγγίσεων στην εξωτερική διασφάλιση της ποιότητας,</w:t>
      </w:r>
      <w:r>
        <w:rPr>
          <w:rFonts w:ascii="Cambria" w:hAnsi="Cambria"/>
          <w:sz w:val="26"/>
          <w:szCs w:val="26"/>
        </w:rPr>
        <w:t xml:space="preserve"> </w:t>
      </w:r>
      <w:r w:rsidR="00451D34" w:rsidRPr="00451D34">
        <w:rPr>
          <w:rFonts w:ascii="Cambria" w:hAnsi="Cambria"/>
          <w:sz w:val="26"/>
          <w:szCs w:val="26"/>
        </w:rPr>
        <w:t>οι οποίες περιλαμβάνουν μεταξύ των άλλων πιστοποιήσεις</w:t>
      </w:r>
      <w:r w:rsidR="00E67F98" w:rsidRPr="00E67F98">
        <w:rPr>
          <w:rFonts w:ascii="Cambria" w:hAnsi="Cambria"/>
          <w:sz w:val="26"/>
          <w:szCs w:val="26"/>
        </w:rPr>
        <w:t>,</w:t>
      </w:r>
      <w:r w:rsidR="002E1CA8">
        <w:rPr>
          <w:rFonts w:ascii="Cambria" w:hAnsi="Cambria"/>
          <w:sz w:val="26"/>
          <w:szCs w:val="26"/>
        </w:rPr>
        <w:t xml:space="preserve"> </w:t>
      </w:r>
      <w:r w:rsidR="00451D34" w:rsidRPr="00451D34">
        <w:rPr>
          <w:rFonts w:ascii="Cambria" w:hAnsi="Cambria"/>
          <w:sz w:val="26"/>
          <w:szCs w:val="26"/>
        </w:rPr>
        <w:t>αξιολογήσεις</w:t>
      </w:r>
      <w:r w:rsidR="00E67F98" w:rsidRPr="00E67F98">
        <w:rPr>
          <w:rFonts w:ascii="Cambria" w:hAnsi="Cambria"/>
          <w:sz w:val="26"/>
          <w:szCs w:val="26"/>
        </w:rPr>
        <w:t xml:space="preserve"> ή έλεγχο σε επίπεδο προγραμμάτων σπουδών ή/και ιδρυμάτων. Ενώ ανταποκρίνονται στις ανάγκες και τις απαιτήσεις του εκάστοτε πλαισίου, αυτές οι διαφορετικές προσεγγίσεις βρίσκουν τον "κοινό παρονομαστή" τους στα πρότυπα και τις κατευθυντήριες γραμμές </w:t>
      </w:r>
      <w:r w:rsidR="00451D34" w:rsidRPr="00E67F98">
        <w:rPr>
          <w:rFonts w:ascii="Cambria" w:hAnsi="Cambria"/>
          <w:sz w:val="26"/>
          <w:szCs w:val="26"/>
        </w:rPr>
        <w:t>(ESG)</w:t>
      </w:r>
      <w:r w:rsidR="00451D34" w:rsidRPr="00451D34">
        <w:rPr>
          <w:rFonts w:ascii="Cambria" w:hAnsi="Cambria"/>
          <w:sz w:val="26"/>
          <w:szCs w:val="26"/>
        </w:rPr>
        <w:t xml:space="preserve"> </w:t>
      </w:r>
      <w:r w:rsidR="00E67F98" w:rsidRPr="00E67F98">
        <w:rPr>
          <w:rFonts w:ascii="Cambria" w:hAnsi="Cambria"/>
          <w:sz w:val="26"/>
          <w:szCs w:val="26"/>
        </w:rPr>
        <w:t xml:space="preserve">για την </w:t>
      </w:r>
      <w:r w:rsidR="00451D34" w:rsidRPr="00451D34">
        <w:rPr>
          <w:rFonts w:ascii="Cambria" w:hAnsi="Cambria"/>
          <w:sz w:val="26"/>
          <w:szCs w:val="26"/>
        </w:rPr>
        <w:t>δ</w:t>
      </w:r>
      <w:r w:rsidR="00E67F98" w:rsidRPr="00E67F98">
        <w:rPr>
          <w:rFonts w:ascii="Cambria" w:hAnsi="Cambria"/>
          <w:sz w:val="26"/>
          <w:szCs w:val="26"/>
        </w:rPr>
        <w:t xml:space="preserve">ιασφάλιση </w:t>
      </w:r>
      <w:r w:rsidR="00451D34" w:rsidRPr="00451D34">
        <w:rPr>
          <w:rFonts w:ascii="Cambria" w:hAnsi="Cambria"/>
          <w:sz w:val="26"/>
          <w:szCs w:val="26"/>
        </w:rPr>
        <w:t>ποιότητας</w:t>
      </w:r>
      <w:r w:rsidR="00E67F98" w:rsidRPr="00E67F98">
        <w:rPr>
          <w:rFonts w:ascii="Cambria" w:hAnsi="Cambria"/>
          <w:sz w:val="26"/>
          <w:szCs w:val="26"/>
        </w:rPr>
        <w:t xml:space="preserve"> στον Ευρωπαϊκό Χώρο Ανώτατης Εκπαίδευσης.</w:t>
      </w:r>
    </w:p>
    <w:p w14:paraId="5E6C778B" w14:textId="77777777" w:rsidR="00D61BDE" w:rsidRDefault="00D61BDE" w:rsidP="00E67F98">
      <w:pPr>
        <w:spacing w:after="0" w:line="360" w:lineRule="auto"/>
        <w:jc w:val="both"/>
        <w:rPr>
          <w:rFonts w:ascii="Cambria" w:hAnsi="Cambria"/>
          <w:sz w:val="26"/>
          <w:szCs w:val="26"/>
        </w:rPr>
      </w:pPr>
    </w:p>
    <w:p w14:paraId="34421726" w14:textId="36A6B532" w:rsidR="00E67F98" w:rsidRDefault="002E1CA8" w:rsidP="00451D34">
      <w:pPr>
        <w:spacing w:after="0" w:line="360" w:lineRule="auto"/>
        <w:ind w:firstLine="360"/>
        <w:jc w:val="both"/>
        <w:rPr>
          <w:rFonts w:ascii="Cambria" w:hAnsi="Cambria"/>
          <w:sz w:val="26"/>
          <w:szCs w:val="26"/>
        </w:rPr>
      </w:pPr>
      <w:r w:rsidRPr="00451D34">
        <w:rPr>
          <w:rFonts w:ascii="Cambria" w:hAnsi="Cambria"/>
          <w:b/>
          <w:bCs/>
          <w:sz w:val="26"/>
          <w:szCs w:val="26"/>
        </w:rPr>
        <w:t>Τα πρότυπα και οι κατευθυντήριες γραμμές του ΕΧΑΕ</w:t>
      </w:r>
      <w:r w:rsidR="00E67F98" w:rsidRPr="00451D34">
        <w:rPr>
          <w:rFonts w:ascii="Cambria" w:hAnsi="Cambria"/>
          <w:b/>
          <w:bCs/>
          <w:sz w:val="26"/>
          <w:szCs w:val="26"/>
        </w:rPr>
        <w:t xml:space="preserve"> εφαρμόζονται στις διαδικασίες διασφάλισης ποιότητας των κοινών προγραμμάτων όπως και σε όλ</w:t>
      </w:r>
      <w:r w:rsidRPr="00451D34">
        <w:rPr>
          <w:rFonts w:ascii="Cambria" w:hAnsi="Cambria"/>
          <w:b/>
          <w:bCs/>
          <w:sz w:val="26"/>
          <w:szCs w:val="26"/>
        </w:rPr>
        <w:t>ους τους άλλους τύπους</w:t>
      </w:r>
      <w:r w:rsidR="00E67F98" w:rsidRPr="00451D34">
        <w:rPr>
          <w:rFonts w:ascii="Cambria" w:hAnsi="Cambria"/>
          <w:b/>
          <w:bCs/>
          <w:sz w:val="26"/>
          <w:szCs w:val="26"/>
        </w:rPr>
        <w:t xml:space="preserve"> προγρ</w:t>
      </w:r>
      <w:r w:rsidRPr="00451D34">
        <w:rPr>
          <w:rFonts w:ascii="Cambria" w:hAnsi="Cambria"/>
          <w:b/>
          <w:bCs/>
          <w:sz w:val="26"/>
          <w:szCs w:val="26"/>
        </w:rPr>
        <w:t>αμμάτων</w:t>
      </w:r>
      <w:r w:rsidR="00C0605E" w:rsidRPr="00C0605E">
        <w:rPr>
          <w:rFonts w:ascii="Cambria" w:hAnsi="Cambria"/>
          <w:b/>
          <w:bCs/>
          <w:sz w:val="26"/>
          <w:szCs w:val="26"/>
        </w:rPr>
        <w:t xml:space="preserve"> σπουδών</w:t>
      </w:r>
      <w:r w:rsidR="00E67F98" w:rsidRPr="00E67F98">
        <w:rPr>
          <w:rFonts w:ascii="Cambria" w:hAnsi="Cambria"/>
          <w:sz w:val="26"/>
          <w:szCs w:val="26"/>
        </w:rPr>
        <w:t>. Έτσι, η ευρωπαϊκή προσέγγιση βασίζεται κυρίως στ</w:t>
      </w:r>
      <w:r w:rsidR="00C0605E" w:rsidRPr="00C0605E">
        <w:rPr>
          <w:rFonts w:ascii="Cambria" w:hAnsi="Cambria"/>
          <w:sz w:val="26"/>
          <w:szCs w:val="26"/>
        </w:rPr>
        <w:t>α</w:t>
      </w:r>
      <w:r w:rsidR="00E67F98" w:rsidRPr="00E67F98">
        <w:rPr>
          <w:rFonts w:ascii="Cambria" w:hAnsi="Cambria"/>
          <w:sz w:val="26"/>
          <w:szCs w:val="26"/>
        </w:rPr>
        <w:t xml:space="preserve"> ESG και στ</w:t>
      </w:r>
      <w:r w:rsidR="00A6119F">
        <w:rPr>
          <w:rFonts w:ascii="Cambria" w:hAnsi="Cambria"/>
          <w:sz w:val="26"/>
          <w:szCs w:val="26"/>
        </w:rPr>
        <w:t xml:space="preserve">ο </w:t>
      </w:r>
      <w:r w:rsidR="00E67F98" w:rsidRPr="00E67F98">
        <w:rPr>
          <w:rFonts w:ascii="Cambria" w:hAnsi="Cambria"/>
          <w:sz w:val="26"/>
          <w:szCs w:val="26"/>
        </w:rPr>
        <w:t>Πλαίσιο Προσόντων για τον Ευρωπαϊκό Χώρο Ανώτατης Εκπαίδευσης (QF-EHEA). Επιπλέον</w:t>
      </w:r>
      <w:r w:rsidR="00C0605E" w:rsidRPr="00C0605E">
        <w:rPr>
          <w:rFonts w:ascii="Cambria" w:hAnsi="Cambria"/>
          <w:sz w:val="26"/>
          <w:szCs w:val="26"/>
        </w:rPr>
        <w:t xml:space="preserve"> αυτών</w:t>
      </w:r>
      <w:r w:rsidR="00E67F98" w:rsidRPr="00E67F98">
        <w:rPr>
          <w:rFonts w:ascii="Cambria" w:hAnsi="Cambria"/>
          <w:sz w:val="26"/>
          <w:szCs w:val="26"/>
        </w:rPr>
        <w:t xml:space="preserve">, η ευρωπαϊκή προσέγγιση λαμβάνει υπόψη τα ιδιαίτερα χαρακτηριστικά ενός κοινού προγράμματος και, ως εκ τούτου, εξειδικεύει ανάλογα την "τυποποιημένη" </w:t>
      </w:r>
      <w:r w:rsidR="00E67F98" w:rsidRPr="00E67F98">
        <w:rPr>
          <w:rFonts w:ascii="Cambria" w:hAnsi="Cambria"/>
          <w:sz w:val="26"/>
          <w:szCs w:val="26"/>
        </w:rPr>
        <w:lastRenderedPageBreak/>
        <w:t>προσέγγιση. Η διαδικασία και τα κριτήρια βασίζονται σε αυτά που αναπτύχθηκαν και δοκιμάστηκαν στο πλαίσιο του έργου JOQAR</w:t>
      </w:r>
    </w:p>
    <w:p w14:paraId="5CDBE59B" w14:textId="6809FFFE" w:rsidR="00133111" w:rsidRDefault="00133111" w:rsidP="00C0605E">
      <w:pPr>
        <w:spacing w:after="0" w:line="360" w:lineRule="auto"/>
        <w:ind w:firstLine="360"/>
        <w:jc w:val="both"/>
        <w:rPr>
          <w:rFonts w:ascii="Cambria" w:hAnsi="Cambria"/>
          <w:sz w:val="26"/>
          <w:szCs w:val="26"/>
        </w:rPr>
      </w:pPr>
      <w:r w:rsidRPr="00133111">
        <w:rPr>
          <w:rFonts w:ascii="Cambria" w:hAnsi="Cambria"/>
          <w:sz w:val="26"/>
          <w:szCs w:val="26"/>
        </w:rPr>
        <w:t xml:space="preserve">Τα «κοινά προγράμματα» νοούνται ως ένα ολοκληρωμένο πρόγραμμα σπουδών που συντονίζεται και </w:t>
      </w:r>
      <w:r w:rsidR="00451D34" w:rsidRPr="00133111">
        <w:rPr>
          <w:rFonts w:ascii="Cambria" w:hAnsi="Cambria"/>
          <w:sz w:val="26"/>
          <w:szCs w:val="26"/>
        </w:rPr>
        <w:t>προσφέρεται από</w:t>
      </w:r>
      <w:r w:rsidRPr="00133111">
        <w:rPr>
          <w:rFonts w:ascii="Cambria" w:hAnsi="Cambria"/>
          <w:sz w:val="26"/>
          <w:szCs w:val="26"/>
        </w:rPr>
        <w:t xml:space="preserve"> κοινού από διαφορετικά ιδρύματα τριτοβάθμιας εκπαίδευσης από χώρες</w:t>
      </w:r>
      <w:r>
        <w:rPr>
          <w:rStyle w:val="a9"/>
          <w:rFonts w:ascii="Cambria" w:hAnsi="Cambria"/>
          <w:sz w:val="26"/>
          <w:szCs w:val="26"/>
        </w:rPr>
        <w:footnoteReference w:id="1"/>
      </w:r>
      <w:r w:rsidRPr="00133111">
        <w:rPr>
          <w:rFonts w:ascii="Cambria" w:hAnsi="Cambria"/>
          <w:sz w:val="26"/>
          <w:szCs w:val="26"/>
        </w:rPr>
        <w:t xml:space="preserve"> του </w:t>
      </w:r>
      <w:r>
        <w:rPr>
          <w:rFonts w:ascii="Cambria" w:hAnsi="Cambria"/>
          <w:sz w:val="26"/>
          <w:szCs w:val="26"/>
        </w:rPr>
        <w:t>ΕΧΑΕ</w:t>
      </w:r>
      <w:r w:rsidRPr="00133111">
        <w:rPr>
          <w:rFonts w:ascii="Cambria" w:hAnsi="Cambria"/>
          <w:sz w:val="26"/>
          <w:szCs w:val="26"/>
        </w:rPr>
        <w:t>, και οδηγ</w:t>
      </w:r>
      <w:r w:rsidR="00C0605E" w:rsidRPr="00C0605E">
        <w:rPr>
          <w:rFonts w:ascii="Cambria" w:hAnsi="Cambria"/>
          <w:sz w:val="26"/>
          <w:szCs w:val="26"/>
        </w:rPr>
        <w:t xml:space="preserve">ούν </w:t>
      </w:r>
      <w:r w:rsidRPr="00133111">
        <w:rPr>
          <w:rFonts w:ascii="Cambria" w:hAnsi="Cambria"/>
          <w:sz w:val="26"/>
          <w:szCs w:val="26"/>
        </w:rPr>
        <w:t>σε</w:t>
      </w:r>
      <w:r>
        <w:rPr>
          <w:rFonts w:ascii="Cambria" w:hAnsi="Cambria"/>
          <w:sz w:val="26"/>
          <w:szCs w:val="26"/>
        </w:rPr>
        <w:t xml:space="preserve"> </w:t>
      </w:r>
      <w:r w:rsidRPr="00133111">
        <w:rPr>
          <w:rFonts w:ascii="Cambria" w:hAnsi="Cambria"/>
          <w:sz w:val="26"/>
          <w:szCs w:val="26"/>
        </w:rPr>
        <w:t>διπλ</w:t>
      </w:r>
      <w:r>
        <w:rPr>
          <w:rFonts w:ascii="Cambria" w:hAnsi="Cambria"/>
          <w:sz w:val="26"/>
          <w:szCs w:val="26"/>
        </w:rPr>
        <w:t>ά</w:t>
      </w:r>
      <w:r w:rsidRPr="00133111">
        <w:rPr>
          <w:rFonts w:ascii="Cambria" w:hAnsi="Cambria"/>
          <w:sz w:val="26"/>
          <w:szCs w:val="26"/>
        </w:rPr>
        <w:t>/πολλαπλ</w:t>
      </w:r>
      <w:r>
        <w:rPr>
          <w:rFonts w:ascii="Cambria" w:hAnsi="Cambria"/>
          <w:sz w:val="26"/>
          <w:szCs w:val="26"/>
        </w:rPr>
        <w:t>ά πτυχία</w:t>
      </w:r>
      <w:r w:rsidR="00EB13CC">
        <w:rPr>
          <w:rStyle w:val="a9"/>
          <w:rFonts w:ascii="Cambria" w:hAnsi="Cambria"/>
          <w:sz w:val="26"/>
          <w:szCs w:val="26"/>
        </w:rPr>
        <w:footnoteReference w:id="2"/>
      </w:r>
      <w:r w:rsidR="00BB337F">
        <w:rPr>
          <w:rFonts w:ascii="Cambria" w:hAnsi="Cambria"/>
          <w:sz w:val="26"/>
          <w:szCs w:val="26"/>
        </w:rPr>
        <w:t xml:space="preserve"> </w:t>
      </w:r>
      <w:r w:rsidRPr="00133111">
        <w:rPr>
          <w:rFonts w:ascii="Cambria" w:hAnsi="Cambria"/>
          <w:sz w:val="26"/>
          <w:szCs w:val="26"/>
        </w:rPr>
        <w:t>ή</w:t>
      </w:r>
      <w:r>
        <w:rPr>
          <w:rFonts w:ascii="Cambria" w:hAnsi="Cambria"/>
          <w:sz w:val="26"/>
          <w:szCs w:val="26"/>
        </w:rPr>
        <w:t xml:space="preserve"> ένα </w:t>
      </w:r>
      <w:r w:rsidRPr="00133111">
        <w:rPr>
          <w:rFonts w:ascii="Cambria" w:hAnsi="Cambria"/>
          <w:sz w:val="26"/>
          <w:szCs w:val="26"/>
        </w:rPr>
        <w:t>κοιν</w:t>
      </w:r>
      <w:r>
        <w:rPr>
          <w:rFonts w:ascii="Cambria" w:hAnsi="Cambria"/>
          <w:sz w:val="26"/>
          <w:szCs w:val="26"/>
        </w:rPr>
        <w:t>ό πτυχίο</w:t>
      </w:r>
      <w:r w:rsidR="00FC5935">
        <w:rPr>
          <w:rStyle w:val="a9"/>
          <w:rFonts w:ascii="Cambria" w:hAnsi="Cambria"/>
          <w:sz w:val="26"/>
          <w:szCs w:val="26"/>
        </w:rPr>
        <w:footnoteReference w:id="3"/>
      </w:r>
      <w:r>
        <w:rPr>
          <w:rFonts w:ascii="Cambria" w:hAnsi="Cambria"/>
          <w:sz w:val="26"/>
          <w:szCs w:val="26"/>
        </w:rPr>
        <w:t>.</w:t>
      </w:r>
      <w:r w:rsidRPr="00133111">
        <w:rPr>
          <w:rFonts w:ascii="Cambria" w:hAnsi="Cambria"/>
          <w:sz w:val="26"/>
          <w:szCs w:val="26"/>
        </w:rPr>
        <w:t xml:space="preserve"> </w:t>
      </w:r>
    </w:p>
    <w:p w14:paraId="6DB2766A" w14:textId="77777777" w:rsidR="00133111" w:rsidRDefault="00133111" w:rsidP="00E67F98">
      <w:pPr>
        <w:spacing w:after="0" w:line="360" w:lineRule="auto"/>
        <w:jc w:val="both"/>
        <w:rPr>
          <w:rFonts w:ascii="Cambria" w:hAnsi="Cambria"/>
          <w:sz w:val="26"/>
          <w:szCs w:val="26"/>
        </w:rPr>
      </w:pPr>
    </w:p>
    <w:p w14:paraId="2DC24560" w14:textId="77777777" w:rsidR="00571D9C" w:rsidRPr="00571D9C" w:rsidRDefault="00571D9C" w:rsidP="00571D9C">
      <w:pPr>
        <w:spacing w:after="0" w:line="360" w:lineRule="auto"/>
        <w:jc w:val="both"/>
        <w:rPr>
          <w:rFonts w:ascii="Cambria" w:hAnsi="Cambria"/>
          <w:b/>
          <w:bCs/>
          <w:sz w:val="26"/>
          <w:szCs w:val="26"/>
        </w:rPr>
      </w:pPr>
      <w:r w:rsidRPr="00571D9C">
        <w:rPr>
          <w:rFonts w:ascii="Cambria" w:hAnsi="Cambria"/>
          <w:b/>
          <w:bCs/>
          <w:sz w:val="26"/>
          <w:szCs w:val="26"/>
        </w:rPr>
        <w:t>A. Εφαρμογή σε διαφορετικά συστήματα εξωτερικής διασφάλισης ποιότητας</w:t>
      </w:r>
    </w:p>
    <w:p w14:paraId="54DE521C" w14:textId="235CCE84" w:rsidR="00571D9C" w:rsidRPr="00571D9C" w:rsidRDefault="00571D9C" w:rsidP="00571D9C">
      <w:pPr>
        <w:spacing w:after="0" w:line="360" w:lineRule="auto"/>
        <w:jc w:val="both"/>
        <w:rPr>
          <w:rFonts w:ascii="Cambria" w:hAnsi="Cambria"/>
          <w:sz w:val="26"/>
          <w:szCs w:val="26"/>
        </w:rPr>
      </w:pPr>
      <w:r w:rsidRPr="00571D9C">
        <w:rPr>
          <w:rFonts w:ascii="Cambria" w:hAnsi="Cambria"/>
          <w:sz w:val="26"/>
          <w:szCs w:val="26"/>
        </w:rPr>
        <w:t>Η ευρωπαϊκή προσέγγιση θα πρέπει να εφαρμόζεται ανάλογα με τις ανάγκες τ</w:t>
      </w:r>
      <w:r w:rsidR="00390E4A">
        <w:rPr>
          <w:rFonts w:ascii="Cambria" w:hAnsi="Cambria"/>
          <w:sz w:val="26"/>
          <w:szCs w:val="26"/>
        </w:rPr>
        <w:t>ων</w:t>
      </w:r>
      <w:r w:rsidRPr="00571D9C">
        <w:rPr>
          <w:rFonts w:ascii="Cambria" w:hAnsi="Cambria"/>
          <w:sz w:val="26"/>
          <w:szCs w:val="26"/>
        </w:rPr>
        <w:t xml:space="preserve"> συνεργαζόμεν</w:t>
      </w:r>
      <w:r w:rsidR="00390E4A">
        <w:rPr>
          <w:rFonts w:ascii="Cambria" w:hAnsi="Cambria"/>
          <w:sz w:val="26"/>
          <w:szCs w:val="26"/>
        </w:rPr>
        <w:t>ων</w:t>
      </w:r>
      <w:r w:rsidRPr="00571D9C">
        <w:rPr>
          <w:rFonts w:ascii="Cambria" w:hAnsi="Cambria"/>
          <w:sz w:val="26"/>
          <w:szCs w:val="26"/>
        </w:rPr>
        <w:t xml:space="preserve"> ιδρυμάτων τριτοβάθμιας εκπαίδευσης και των απαιτήσεων των εθνικών τους πλαισίων:</w:t>
      </w:r>
    </w:p>
    <w:p w14:paraId="1A9A0419" w14:textId="7A2B1F0B" w:rsidR="00571D9C" w:rsidRPr="00571D9C" w:rsidRDefault="00571D9C" w:rsidP="00571D9C">
      <w:pPr>
        <w:spacing w:after="0" w:line="360" w:lineRule="auto"/>
        <w:jc w:val="both"/>
        <w:rPr>
          <w:rFonts w:ascii="Cambria" w:hAnsi="Cambria"/>
          <w:sz w:val="26"/>
          <w:szCs w:val="26"/>
        </w:rPr>
      </w:pPr>
      <w:r w:rsidRPr="00571D9C">
        <w:rPr>
          <w:rFonts w:ascii="Cambria" w:hAnsi="Cambria"/>
          <w:sz w:val="26"/>
          <w:szCs w:val="26"/>
        </w:rPr>
        <w:t xml:space="preserve">- Εάν ορισμένα </w:t>
      </w:r>
      <w:r w:rsidRPr="00D53984">
        <w:rPr>
          <w:rFonts w:ascii="Cambria" w:hAnsi="Cambria"/>
          <w:b/>
          <w:bCs/>
          <w:sz w:val="26"/>
          <w:szCs w:val="26"/>
        </w:rPr>
        <w:t xml:space="preserve">από τα συνεργαζόμενα ιδρύματα τριτοβάθμιας εκπαίδευσης απαιτούν </w:t>
      </w:r>
      <w:r w:rsidR="00B03FC6" w:rsidRPr="00B03FC6">
        <w:rPr>
          <w:rFonts w:ascii="Cambria" w:hAnsi="Cambria"/>
          <w:b/>
          <w:bCs/>
          <w:sz w:val="26"/>
          <w:szCs w:val="26"/>
        </w:rPr>
        <w:t xml:space="preserve">διαδικασίες εφαρμογής εξωτερικής αξιολόγησης και πιστοποίησης </w:t>
      </w:r>
      <w:r w:rsidRPr="00D53984">
        <w:rPr>
          <w:rFonts w:ascii="Cambria" w:hAnsi="Cambria"/>
          <w:b/>
          <w:bCs/>
          <w:sz w:val="26"/>
          <w:szCs w:val="26"/>
        </w:rPr>
        <w:t>σε επίπεδο προγράμματος</w:t>
      </w:r>
      <w:r w:rsidRPr="00571D9C">
        <w:rPr>
          <w:rFonts w:ascii="Cambria" w:hAnsi="Cambria"/>
          <w:sz w:val="26"/>
          <w:szCs w:val="26"/>
        </w:rPr>
        <w:t xml:space="preserve"> </w:t>
      </w:r>
      <w:r w:rsidR="00D53984" w:rsidRPr="00D53984">
        <w:rPr>
          <w:rFonts w:ascii="Cambria" w:hAnsi="Cambria"/>
          <w:b/>
          <w:bCs/>
          <w:sz w:val="26"/>
          <w:szCs w:val="26"/>
        </w:rPr>
        <w:t>σπουδών</w:t>
      </w:r>
      <w:r w:rsidR="00D53984">
        <w:rPr>
          <w:rFonts w:ascii="Cambria" w:hAnsi="Cambria"/>
          <w:sz w:val="26"/>
          <w:szCs w:val="26"/>
        </w:rPr>
        <w:t xml:space="preserve"> </w:t>
      </w:r>
      <w:r w:rsidRPr="00571D9C">
        <w:rPr>
          <w:rFonts w:ascii="Cambria" w:hAnsi="Cambria"/>
          <w:sz w:val="26"/>
          <w:szCs w:val="26"/>
        </w:rPr>
        <w:t xml:space="preserve">(π.χ. η </w:t>
      </w:r>
      <w:r w:rsidR="00D53984">
        <w:rPr>
          <w:rFonts w:ascii="Cambria" w:hAnsi="Cambria"/>
          <w:sz w:val="26"/>
          <w:szCs w:val="26"/>
        </w:rPr>
        <w:t>πιστοποίηση</w:t>
      </w:r>
      <w:r w:rsidRPr="00571D9C">
        <w:rPr>
          <w:rFonts w:ascii="Cambria" w:hAnsi="Cambria"/>
          <w:sz w:val="26"/>
          <w:szCs w:val="26"/>
        </w:rPr>
        <w:t xml:space="preserve"> ή η αξιολόγηση του προγράμματος είναι</w:t>
      </w:r>
      <w:r w:rsidR="00390E4A">
        <w:rPr>
          <w:rFonts w:ascii="Cambria" w:hAnsi="Cambria"/>
          <w:sz w:val="26"/>
          <w:szCs w:val="26"/>
        </w:rPr>
        <w:t xml:space="preserve"> </w:t>
      </w:r>
      <w:r w:rsidRPr="00571D9C">
        <w:rPr>
          <w:rFonts w:ascii="Cambria" w:hAnsi="Cambria"/>
          <w:sz w:val="26"/>
          <w:szCs w:val="26"/>
        </w:rPr>
        <w:t xml:space="preserve">υποχρεωτική), τότε τα συνεργαζόμενα ιδρύματα θα πρέπει να επιλέξουν </w:t>
      </w:r>
      <w:r w:rsidR="00D53984">
        <w:rPr>
          <w:rFonts w:ascii="Cambria" w:hAnsi="Cambria"/>
          <w:sz w:val="26"/>
          <w:szCs w:val="26"/>
        </w:rPr>
        <w:t>την πλέον κατάλληλη Εθνική Αρχή – Φορέα Διασφάλισης Ποιότητας</w:t>
      </w:r>
      <w:r w:rsidR="00674AC0">
        <w:rPr>
          <w:rStyle w:val="a9"/>
          <w:rFonts w:ascii="Cambria" w:hAnsi="Cambria"/>
          <w:sz w:val="26"/>
          <w:szCs w:val="26"/>
        </w:rPr>
        <w:footnoteReference w:id="4"/>
      </w:r>
      <w:r w:rsidR="00415CAF">
        <w:rPr>
          <w:rFonts w:ascii="Cambria" w:hAnsi="Cambria"/>
          <w:sz w:val="26"/>
          <w:szCs w:val="26"/>
        </w:rPr>
        <w:t xml:space="preserve"> από η λίστα των </w:t>
      </w:r>
      <w:r w:rsidR="00D53984">
        <w:rPr>
          <w:rFonts w:ascii="Cambria" w:hAnsi="Cambria"/>
          <w:sz w:val="26"/>
          <w:szCs w:val="26"/>
        </w:rPr>
        <w:t xml:space="preserve">φορέων που είναι εγγεγραμμένοι στο ειδικό μητρώο </w:t>
      </w:r>
      <w:r w:rsidR="00415CAF">
        <w:rPr>
          <w:rFonts w:ascii="Cambria" w:hAnsi="Cambria"/>
          <w:sz w:val="26"/>
          <w:szCs w:val="26"/>
          <w:lang w:val="en-US"/>
        </w:rPr>
        <w:t>EQAR</w:t>
      </w:r>
      <w:r w:rsidR="00D53984">
        <w:rPr>
          <w:rFonts w:ascii="Cambria" w:hAnsi="Cambria"/>
          <w:sz w:val="26"/>
          <w:szCs w:val="26"/>
        </w:rPr>
        <w:t>.</w:t>
      </w:r>
      <w:r w:rsidR="00C30E71">
        <w:rPr>
          <w:rFonts w:ascii="Cambria" w:hAnsi="Cambria"/>
          <w:sz w:val="26"/>
          <w:szCs w:val="26"/>
        </w:rPr>
        <w:t xml:space="preserve"> </w:t>
      </w:r>
      <w:r w:rsidRPr="00571D9C">
        <w:rPr>
          <w:rFonts w:ascii="Cambria" w:hAnsi="Cambria"/>
          <w:sz w:val="26"/>
          <w:szCs w:val="26"/>
        </w:rPr>
        <w:t xml:space="preserve">Ο </w:t>
      </w:r>
      <w:r w:rsidR="00D53984">
        <w:rPr>
          <w:rFonts w:ascii="Cambria" w:hAnsi="Cambria"/>
          <w:sz w:val="26"/>
          <w:szCs w:val="26"/>
        </w:rPr>
        <w:t>επιλεχθείς φορέας</w:t>
      </w:r>
      <w:r w:rsidRPr="00571D9C">
        <w:rPr>
          <w:rFonts w:ascii="Cambria" w:hAnsi="Cambria"/>
          <w:sz w:val="26"/>
          <w:szCs w:val="26"/>
        </w:rPr>
        <w:t xml:space="preserve"> θα χρησιμοποιήσει </w:t>
      </w:r>
      <w:r w:rsidRPr="00D53984">
        <w:rPr>
          <w:rFonts w:ascii="Cambria" w:hAnsi="Cambria"/>
          <w:b/>
          <w:bCs/>
          <w:sz w:val="26"/>
          <w:szCs w:val="26"/>
        </w:rPr>
        <w:t>τα πρότυπα</w:t>
      </w:r>
      <w:r w:rsidRPr="00571D9C">
        <w:rPr>
          <w:rFonts w:ascii="Cambria" w:hAnsi="Cambria"/>
          <w:sz w:val="26"/>
          <w:szCs w:val="26"/>
        </w:rPr>
        <w:t xml:space="preserve"> (μέρος Β) </w:t>
      </w:r>
      <w:r w:rsidRPr="00D53984">
        <w:rPr>
          <w:rFonts w:ascii="Cambria" w:hAnsi="Cambria"/>
          <w:b/>
          <w:bCs/>
          <w:sz w:val="26"/>
          <w:szCs w:val="26"/>
        </w:rPr>
        <w:t>και τη διαδικασία</w:t>
      </w:r>
      <w:r w:rsidRPr="00571D9C">
        <w:rPr>
          <w:rFonts w:ascii="Cambria" w:hAnsi="Cambria"/>
          <w:sz w:val="26"/>
          <w:szCs w:val="26"/>
        </w:rPr>
        <w:t xml:space="preserve"> (μέρος Γ) για να πραγματοποιήσει μια </w:t>
      </w:r>
      <w:r w:rsidR="00D53984">
        <w:rPr>
          <w:rFonts w:ascii="Cambria" w:hAnsi="Cambria"/>
          <w:sz w:val="26"/>
          <w:szCs w:val="26"/>
        </w:rPr>
        <w:t>συνολική</w:t>
      </w:r>
      <w:r w:rsidRPr="00571D9C">
        <w:rPr>
          <w:rFonts w:ascii="Cambria" w:hAnsi="Cambria"/>
          <w:sz w:val="26"/>
          <w:szCs w:val="26"/>
        </w:rPr>
        <w:t xml:space="preserve"> αξιολόγηση ή </w:t>
      </w:r>
      <w:r w:rsidR="00D53984">
        <w:rPr>
          <w:rFonts w:ascii="Cambria" w:hAnsi="Cambria"/>
          <w:sz w:val="26"/>
          <w:szCs w:val="26"/>
        </w:rPr>
        <w:t>πιστοποίηση</w:t>
      </w:r>
      <w:r w:rsidRPr="00571D9C">
        <w:rPr>
          <w:rFonts w:ascii="Cambria" w:hAnsi="Cambria"/>
          <w:sz w:val="26"/>
          <w:szCs w:val="26"/>
        </w:rPr>
        <w:t xml:space="preserve"> ολόκληρου του κοινού προγράμματος. Το </w:t>
      </w:r>
      <w:r w:rsidR="00292302" w:rsidRPr="00571D9C">
        <w:rPr>
          <w:rFonts w:ascii="Cambria" w:hAnsi="Cambria"/>
          <w:sz w:val="26"/>
          <w:szCs w:val="26"/>
        </w:rPr>
        <w:t>αποτέλεσμα</w:t>
      </w:r>
      <w:r w:rsidRPr="00571D9C">
        <w:rPr>
          <w:rFonts w:ascii="Cambria" w:hAnsi="Cambria"/>
          <w:sz w:val="26"/>
          <w:szCs w:val="26"/>
        </w:rPr>
        <w:t xml:space="preserve"> πρέπει να είναι</w:t>
      </w:r>
      <w:r w:rsidR="00292302">
        <w:rPr>
          <w:rFonts w:ascii="Cambria" w:hAnsi="Cambria"/>
          <w:sz w:val="26"/>
          <w:szCs w:val="26"/>
        </w:rPr>
        <w:t xml:space="preserve"> </w:t>
      </w:r>
      <w:r w:rsidRPr="00571D9C">
        <w:rPr>
          <w:rFonts w:ascii="Cambria" w:hAnsi="Cambria"/>
          <w:sz w:val="26"/>
          <w:szCs w:val="26"/>
        </w:rPr>
        <w:t>αποδεκτό σε όλες τις χώρες του ΕΧΑ</w:t>
      </w:r>
      <w:r w:rsidR="00907B67">
        <w:rPr>
          <w:rFonts w:ascii="Cambria" w:hAnsi="Cambria"/>
          <w:sz w:val="26"/>
          <w:szCs w:val="26"/>
        </w:rPr>
        <w:t>Ε</w:t>
      </w:r>
      <w:r w:rsidRPr="00571D9C">
        <w:rPr>
          <w:rFonts w:ascii="Cambria" w:hAnsi="Cambria"/>
          <w:sz w:val="26"/>
          <w:szCs w:val="26"/>
        </w:rPr>
        <w:t xml:space="preserve">. Ανάλογα με το εθνικό νομικό πλαίσιο, </w:t>
      </w:r>
      <w:r w:rsidR="00DA04C9">
        <w:rPr>
          <w:rFonts w:ascii="Cambria" w:hAnsi="Cambria"/>
          <w:sz w:val="26"/>
          <w:szCs w:val="26"/>
        </w:rPr>
        <w:t>η</w:t>
      </w:r>
      <w:r w:rsidRPr="00571D9C">
        <w:rPr>
          <w:rFonts w:ascii="Cambria" w:hAnsi="Cambria"/>
          <w:sz w:val="26"/>
          <w:szCs w:val="26"/>
        </w:rPr>
        <w:t xml:space="preserve"> απόφαση </w:t>
      </w:r>
      <w:r w:rsidR="00C30E71">
        <w:rPr>
          <w:rFonts w:ascii="Cambria" w:hAnsi="Cambria"/>
          <w:sz w:val="26"/>
          <w:szCs w:val="26"/>
        </w:rPr>
        <w:t xml:space="preserve">– αποτέλεσμα της διαδικασίας </w:t>
      </w:r>
      <w:r w:rsidRPr="00571D9C">
        <w:rPr>
          <w:rFonts w:ascii="Cambria" w:hAnsi="Cambria"/>
          <w:sz w:val="26"/>
          <w:szCs w:val="26"/>
        </w:rPr>
        <w:t xml:space="preserve">εξωτερικής διασφάλισης ποιότητας θα πρέπει να τεθεί σε ισχύ ή να </w:t>
      </w:r>
      <w:r w:rsidRPr="00571D9C">
        <w:rPr>
          <w:rFonts w:ascii="Cambria" w:hAnsi="Cambria"/>
          <w:sz w:val="26"/>
          <w:szCs w:val="26"/>
        </w:rPr>
        <w:lastRenderedPageBreak/>
        <w:t>αναγνωριστεί σε όλ</w:t>
      </w:r>
      <w:r w:rsidR="00DA04C9">
        <w:rPr>
          <w:rFonts w:ascii="Cambria" w:hAnsi="Cambria"/>
          <w:sz w:val="26"/>
          <w:szCs w:val="26"/>
        </w:rPr>
        <w:t>ες</w:t>
      </w:r>
      <w:r w:rsidRPr="00571D9C">
        <w:rPr>
          <w:rFonts w:ascii="Cambria" w:hAnsi="Cambria"/>
          <w:sz w:val="26"/>
          <w:szCs w:val="26"/>
        </w:rPr>
        <w:t xml:space="preserve"> τ</w:t>
      </w:r>
      <w:r w:rsidR="00DA04C9">
        <w:rPr>
          <w:rFonts w:ascii="Cambria" w:hAnsi="Cambria"/>
          <w:sz w:val="26"/>
          <w:szCs w:val="26"/>
        </w:rPr>
        <w:t>ις</w:t>
      </w:r>
      <w:r w:rsidRPr="00571D9C">
        <w:rPr>
          <w:rFonts w:ascii="Cambria" w:hAnsi="Cambria"/>
          <w:sz w:val="26"/>
          <w:szCs w:val="26"/>
        </w:rPr>
        <w:t xml:space="preserve"> χώρες </w:t>
      </w:r>
      <w:r w:rsidR="00C30E71">
        <w:rPr>
          <w:rFonts w:ascii="Cambria" w:hAnsi="Cambria"/>
          <w:sz w:val="26"/>
          <w:szCs w:val="26"/>
        </w:rPr>
        <w:t>στις οποίες</w:t>
      </w:r>
      <w:r w:rsidRPr="00571D9C">
        <w:rPr>
          <w:rFonts w:ascii="Cambria" w:hAnsi="Cambria"/>
          <w:sz w:val="26"/>
          <w:szCs w:val="26"/>
        </w:rPr>
        <w:t xml:space="preserve"> προσφέρεται το πρόγραμμα, όπως συμφωνήθηκε </w:t>
      </w:r>
      <w:r w:rsidR="00B03FC6" w:rsidRPr="00B03FC6">
        <w:rPr>
          <w:rFonts w:ascii="Cambria" w:hAnsi="Cambria"/>
          <w:sz w:val="26"/>
          <w:szCs w:val="26"/>
        </w:rPr>
        <w:t>στη σύνοδο του</w:t>
      </w:r>
      <w:r w:rsidRPr="00571D9C">
        <w:rPr>
          <w:rFonts w:ascii="Cambria" w:hAnsi="Cambria"/>
          <w:sz w:val="26"/>
          <w:szCs w:val="26"/>
        </w:rPr>
        <w:t xml:space="preserve"> Βουκουρεστίου.</w:t>
      </w:r>
    </w:p>
    <w:p w14:paraId="036D71C2" w14:textId="5FE6867F" w:rsidR="00571D9C" w:rsidRPr="00571D9C" w:rsidRDefault="00571D9C" w:rsidP="00571D9C">
      <w:pPr>
        <w:spacing w:after="0" w:line="360" w:lineRule="auto"/>
        <w:jc w:val="both"/>
        <w:rPr>
          <w:rFonts w:ascii="Cambria" w:hAnsi="Cambria"/>
          <w:sz w:val="26"/>
          <w:szCs w:val="26"/>
        </w:rPr>
      </w:pPr>
      <w:r w:rsidRPr="00571D9C">
        <w:rPr>
          <w:rFonts w:ascii="Cambria" w:hAnsi="Cambria"/>
          <w:sz w:val="26"/>
          <w:szCs w:val="26"/>
        </w:rPr>
        <w:t xml:space="preserve">- Εάν </w:t>
      </w:r>
      <w:r w:rsidRPr="00C30E71">
        <w:rPr>
          <w:rFonts w:ascii="Cambria" w:hAnsi="Cambria"/>
          <w:b/>
          <w:bCs/>
          <w:sz w:val="26"/>
          <w:szCs w:val="26"/>
        </w:rPr>
        <w:t xml:space="preserve">όλα τα συνεργαζόμενα ιδρύματα τριτοβάθμιας εκπαίδευσης υπόκεινται σε </w:t>
      </w:r>
      <w:r w:rsidR="00B03FC6" w:rsidRPr="00B03FC6">
        <w:rPr>
          <w:rFonts w:ascii="Cambria" w:hAnsi="Cambria"/>
          <w:b/>
          <w:bCs/>
          <w:sz w:val="26"/>
          <w:szCs w:val="26"/>
        </w:rPr>
        <w:t>εξωτερική αξιολόγηση και πιστοποίηση</w:t>
      </w:r>
      <w:r w:rsidRPr="00C30E71">
        <w:rPr>
          <w:rFonts w:ascii="Cambria" w:hAnsi="Cambria"/>
          <w:b/>
          <w:bCs/>
          <w:sz w:val="26"/>
          <w:szCs w:val="26"/>
        </w:rPr>
        <w:t xml:space="preserve"> μόνο σε </w:t>
      </w:r>
      <w:r w:rsidR="00C30E71">
        <w:rPr>
          <w:rFonts w:ascii="Cambria" w:hAnsi="Cambria"/>
          <w:b/>
          <w:bCs/>
          <w:sz w:val="26"/>
          <w:szCs w:val="26"/>
        </w:rPr>
        <w:t>Ιδρυματικό Επίπεδο</w:t>
      </w:r>
      <w:r w:rsidRPr="00571D9C">
        <w:rPr>
          <w:rFonts w:ascii="Cambria" w:hAnsi="Cambria"/>
          <w:sz w:val="26"/>
          <w:szCs w:val="26"/>
        </w:rPr>
        <w:t xml:space="preserve"> και έχουν καθεστώς "</w:t>
      </w:r>
      <w:proofErr w:type="spellStart"/>
      <w:r w:rsidRPr="00571D9C">
        <w:rPr>
          <w:rFonts w:ascii="Cambria" w:hAnsi="Cambria"/>
          <w:sz w:val="26"/>
          <w:szCs w:val="26"/>
        </w:rPr>
        <w:t>αυτοδιαπίστευσης</w:t>
      </w:r>
      <w:proofErr w:type="spellEnd"/>
      <w:r w:rsidRPr="00571D9C">
        <w:rPr>
          <w:rFonts w:ascii="Cambria" w:hAnsi="Cambria"/>
          <w:sz w:val="26"/>
          <w:szCs w:val="26"/>
        </w:rPr>
        <w:t>", μπορούν να χρησιμοποιούν την ευρωπαϊκή προσέγγιση για τη δημιουργία κοινής εσωτερικής έγκρισης και παρακολούθησης για τα κοινά τους προγράμματα (σύμφωνα με τ</w:t>
      </w:r>
      <w:r w:rsidR="00C30E71">
        <w:rPr>
          <w:rFonts w:ascii="Cambria" w:hAnsi="Cambria"/>
          <w:sz w:val="26"/>
          <w:szCs w:val="26"/>
        </w:rPr>
        <w:t>α</w:t>
      </w:r>
      <w:r w:rsidR="00BB337F">
        <w:rPr>
          <w:rFonts w:ascii="Cambria" w:hAnsi="Cambria"/>
          <w:sz w:val="26"/>
          <w:szCs w:val="26"/>
        </w:rPr>
        <w:t xml:space="preserve"> </w:t>
      </w:r>
      <w:r w:rsidR="00C30E71">
        <w:rPr>
          <w:rFonts w:ascii="Cambria" w:hAnsi="Cambria"/>
          <w:sz w:val="26"/>
          <w:szCs w:val="26"/>
          <w:lang w:val="en-US"/>
        </w:rPr>
        <w:t>ESG</w:t>
      </w:r>
      <w:r w:rsidRPr="00571D9C">
        <w:rPr>
          <w:rFonts w:ascii="Cambria" w:hAnsi="Cambria"/>
          <w:sz w:val="26"/>
          <w:szCs w:val="26"/>
        </w:rPr>
        <w:t xml:space="preserve"> 1.2 &amp; 1.9), εάν το κρίνουν χρήσιμ</w:t>
      </w:r>
      <w:r w:rsidR="00DA04C9">
        <w:rPr>
          <w:rFonts w:ascii="Cambria" w:hAnsi="Cambria"/>
          <w:sz w:val="26"/>
          <w:szCs w:val="26"/>
        </w:rPr>
        <w:t>ο</w:t>
      </w:r>
      <w:r w:rsidRPr="00571D9C">
        <w:rPr>
          <w:rFonts w:ascii="Cambria" w:hAnsi="Cambria"/>
          <w:sz w:val="26"/>
          <w:szCs w:val="26"/>
        </w:rPr>
        <w:t xml:space="preserve"> στο δικό τους πλαίσιο.</w:t>
      </w:r>
    </w:p>
    <w:p w14:paraId="7619AD4A" w14:textId="364BDFFA" w:rsidR="00571D9C" w:rsidRPr="00D26F3A" w:rsidRDefault="00571D9C" w:rsidP="00BB337F">
      <w:pPr>
        <w:spacing w:after="0" w:line="360" w:lineRule="auto"/>
        <w:ind w:firstLine="720"/>
        <w:jc w:val="both"/>
        <w:rPr>
          <w:rFonts w:ascii="Cambria" w:hAnsi="Cambria"/>
          <w:sz w:val="26"/>
          <w:szCs w:val="26"/>
        </w:rPr>
      </w:pPr>
      <w:r w:rsidRPr="00571D9C">
        <w:rPr>
          <w:rFonts w:ascii="Cambria" w:hAnsi="Cambria"/>
          <w:sz w:val="26"/>
          <w:szCs w:val="26"/>
        </w:rPr>
        <w:t xml:space="preserve">Ως εκ τούτου, σε αυτές τις περιπτώσεις δεν απαιτούνται πρόσθετες διαδικασίες εξωτερικής αξιολόγησης ή </w:t>
      </w:r>
      <w:r w:rsidR="00C30E71">
        <w:rPr>
          <w:rFonts w:ascii="Cambria" w:hAnsi="Cambria"/>
          <w:sz w:val="26"/>
          <w:szCs w:val="26"/>
        </w:rPr>
        <w:t>πιστοποίησης</w:t>
      </w:r>
      <w:r w:rsidR="00D26F3A" w:rsidRPr="00D26F3A">
        <w:rPr>
          <w:rFonts w:ascii="Cambria" w:hAnsi="Cambria"/>
          <w:sz w:val="26"/>
          <w:szCs w:val="26"/>
        </w:rPr>
        <w:t xml:space="preserve"> </w:t>
      </w:r>
      <w:r w:rsidRPr="00571D9C">
        <w:rPr>
          <w:rFonts w:ascii="Cambria" w:hAnsi="Cambria"/>
          <w:sz w:val="26"/>
          <w:szCs w:val="26"/>
        </w:rPr>
        <w:t>σε επίπεδο προγράμματος</w:t>
      </w:r>
      <w:r w:rsidR="00D26F3A" w:rsidRPr="00D26F3A">
        <w:rPr>
          <w:rFonts w:ascii="Cambria" w:hAnsi="Cambria"/>
          <w:sz w:val="26"/>
          <w:szCs w:val="26"/>
        </w:rPr>
        <w:t>.</w:t>
      </w:r>
    </w:p>
    <w:p w14:paraId="06481B2C" w14:textId="515BF8ED" w:rsidR="00571D9C" w:rsidRPr="00571D9C" w:rsidRDefault="00571D9C" w:rsidP="00571D9C">
      <w:pPr>
        <w:spacing w:after="0" w:line="360" w:lineRule="auto"/>
        <w:jc w:val="both"/>
        <w:rPr>
          <w:rFonts w:ascii="Cambria" w:hAnsi="Cambria"/>
          <w:sz w:val="26"/>
          <w:szCs w:val="26"/>
        </w:rPr>
      </w:pPr>
      <w:r w:rsidRPr="00571D9C">
        <w:rPr>
          <w:rFonts w:ascii="Cambria" w:hAnsi="Cambria"/>
          <w:sz w:val="26"/>
          <w:szCs w:val="26"/>
        </w:rPr>
        <w:t>- Η ευρωπαϊκή προσέγγιση μπορεί επίσης να χρησιμοποιηθεί για κοινά προγράμματα που προσφέρονται από ιδρύματα τριτοβάθμιας εκπαίδευσης τόσο εντός όσο και εκτός του ΕΧΑ</w:t>
      </w:r>
      <w:r w:rsidR="00D26F3A">
        <w:rPr>
          <w:rFonts w:ascii="Cambria" w:hAnsi="Cambria"/>
          <w:sz w:val="26"/>
          <w:szCs w:val="26"/>
        </w:rPr>
        <w:t>Ε</w:t>
      </w:r>
      <w:r w:rsidRPr="00571D9C">
        <w:rPr>
          <w:rFonts w:ascii="Cambria" w:hAnsi="Cambria"/>
          <w:sz w:val="26"/>
          <w:szCs w:val="26"/>
        </w:rPr>
        <w:t>. Εμπλεκόμεν</w:t>
      </w:r>
      <w:r w:rsidR="00D26F3A">
        <w:rPr>
          <w:rFonts w:ascii="Cambria" w:hAnsi="Cambria"/>
          <w:sz w:val="26"/>
          <w:szCs w:val="26"/>
        </w:rPr>
        <w:t>α</w:t>
      </w:r>
      <w:r w:rsidRPr="00571D9C">
        <w:rPr>
          <w:rFonts w:ascii="Cambria" w:hAnsi="Cambria"/>
          <w:sz w:val="26"/>
          <w:szCs w:val="26"/>
        </w:rPr>
        <w:t xml:space="preserve"> ιδρύματα από χώρες εκτός του ΕΧΑ</w:t>
      </w:r>
      <w:r w:rsidR="00D26F3A">
        <w:rPr>
          <w:rFonts w:ascii="Cambria" w:hAnsi="Cambria"/>
          <w:sz w:val="26"/>
          <w:szCs w:val="26"/>
        </w:rPr>
        <w:t>Ε</w:t>
      </w:r>
      <w:r w:rsidRPr="00571D9C">
        <w:rPr>
          <w:rFonts w:ascii="Cambria" w:hAnsi="Cambria"/>
          <w:sz w:val="26"/>
          <w:szCs w:val="26"/>
        </w:rPr>
        <w:t xml:space="preserve"> ενθαρρύνονται να διερευνήσουν αν </w:t>
      </w:r>
      <w:r w:rsidR="00D26F3A">
        <w:rPr>
          <w:rFonts w:ascii="Cambria" w:hAnsi="Cambria"/>
          <w:sz w:val="26"/>
          <w:szCs w:val="26"/>
        </w:rPr>
        <w:t>οι</w:t>
      </w:r>
      <w:r w:rsidRPr="00571D9C">
        <w:rPr>
          <w:rFonts w:ascii="Cambria" w:hAnsi="Cambria"/>
          <w:sz w:val="26"/>
          <w:szCs w:val="26"/>
        </w:rPr>
        <w:t xml:space="preserve"> εθνικ</w:t>
      </w:r>
      <w:r w:rsidR="00D26F3A">
        <w:rPr>
          <w:rFonts w:ascii="Cambria" w:hAnsi="Cambria"/>
          <w:sz w:val="26"/>
          <w:szCs w:val="26"/>
        </w:rPr>
        <w:t>ές</w:t>
      </w:r>
      <w:r w:rsidRPr="00571D9C">
        <w:rPr>
          <w:rFonts w:ascii="Cambria" w:hAnsi="Cambria"/>
          <w:sz w:val="26"/>
          <w:szCs w:val="26"/>
        </w:rPr>
        <w:t xml:space="preserve"> τους αρχές θα αποδέχονταν τα πρότυπα (μέρος Β) και θα ήταν σε θέση να αναγνωρίσουν την απόφαση ενός οργανισμού εγγεγραμμένου στ</w:t>
      </w:r>
      <w:r w:rsidR="00612703">
        <w:rPr>
          <w:rFonts w:ascii="Cambria" w:hAnsi="Cambria"/>
          <w:sz w:val="26"/>
          <w:szCs w:val="26"/>
        </w:rPr>
        <w:t xml:space="preserve">ο </w:t>
      </w:r>
      <w:r w:rsidR="00E54987">
        <w:rPr>
          <w:rFonts w:ascii="Cambria" w:hAnsi="Cambria"/>
          <w:sz w:val="26"/>
          <w:szCs w:val="26"/>
        </w:rPr>
        <w:t>Μητρώο Φορέων</w:t>
      </w:r>
      <w:r w:rsidRPr="00571D9C">
        <w:rPr>
          <w:rFonts w:ascii="Cambria" w:hAnsi="Cambria"/>
          <w:sz w:val="26"/>
          <w:szCs w:val="26"/>
        </w:rPr>
        <w:t xml:space="preserve"> </w:t>
      </w:r>
      <w:r w:rsidR="00612703">
        <w:rPr>
          <w:rFonts w:ascii="Cambria" w:hAnsi="Cambria"/>
          <w:sz w:val="26"/>
          <w:szCs w:val="26"/>
        </w:rPr>
        <w:t>(</w:t>
      </w:r>
      <w:r w:rsidRPr="00571D9C">
        <w:rPr>
          <w:rFonts w:ascii="Cambria" w:hAnsi="Cambria"/>
          <w:sz w:val="26"/>
          <w:szCs w:val="26"/>
        </w:rPr>
        <w:t>EQAR</w:t>
      </w:r>
      <w:r w:rsidR="00612703">
        <w:rPr>
          <w:rFonts w:ascii="Cambria" w:hAnsi="Cambria"/>
          <w:sz w:val="26"/>
          <w:szCs w:val="26"/>
        </w:rPr>
        <w:t>)</w:t>
      </w:r>
      <w:r w:rsidRPr="00571D9C">
        <w:rPr>
          <w:rFonts w:ascii="Cambria" w:hAnsi="Cambria"/>
          <w:sz w:val="26"/>
          <w:szCs w:val="26"/>
        </w:rPr>
        <w:t>, εάν είναι δυνατόν.</w:t>
      </w:r>
    </w:p>
    <w:p w14:paraId="7DABF972" w14:textId="77777777" w:rsidR="00D61BDE" w:rsidRPr="00390E4A" w:rsidRDefault="00D61BDE" w:rsidP="00E67F98">
      <w:pPr>
        <w:spacing w:after="0" w:line="360" w:lineRule="auto"/>
        <w:jc w:val="both"/>
        <w:rPr>
          <w:rFonts w:ascii="Cambria" w:hAnsi="Cambria"/>
          <w:b/>
          <w:bCs/>
          <w:sz w:val="26"/>
          <w:szCs w:val="26"/>
        </w:rPr>
      </w:pPr>
    </w:p>
    <w:p w14:paraId="5C021624" w14:textId="23BDAD91" w:rsidR="00165ECB" w:rsidRPr="00165ECB" w:rsidRDefault="00165ECB" w:rsidP="00165ECB">
      <w:pPr>
        <w:spacing w:after="0" w:line="360" w:lineRule="auto"/>
        <w:jc w:val="both"/>
        <w:rPr>
          <w:rFonts w:ascii="Cambria" w:hAnsi="Cambria"/>
          <w:b/>
          <w:bCs/>
          <w:sz w:val="26"/>
          <w:szCs w:val="26"/>
        </w:rPr>
      </w:pPr>
      <w:r w:rsidRPr="00165ECB">
        <w:rPr>
          <w:rFonts w:ascii="Cambria" w:hAnsi="Cambria"/>
          <w:b/>
          <w:bCs/>
          <w:sz w:val="26"/>
          <w:szCs w:val="26"/>
          <w:lang w:val="en-US"/>
        </w:rPr>
        <w:t>B</w:t>
      </w:r>
      <w:r w:rsidRPr="00165ECB">
        <w:rPr>
          <w:rFonts w:ascii="Cambria" w:hAnsi="Cambria"/>
          <w:b/>
          <w:bCs/>
          <w:sz w:val="26"/>
          <w:szCs w:val="26"/>
        </w:rPr>
        <w:t>. Πρότυπα για τη διασφάλιση της ποιότητας των κοινών προγραμμάτων στον ΕΧ</w:t>
      </w:r>
      <w:r w:rsidR="00612703">
        <w:rPr>
          <w:rFonts w:ascii="Cambria" w:hAnsi="Cambria"/>
          <w:b/>
          <w:bCs/>
          <w:sz w:val="26"/>
          <w:szCs w:val="26"/>
        </w:rPr>
        <w:t>ΑΕ</w:t>
      </w:r>
    </w:p>
    <w:p w14:paraId="571859FD" w14:textId="77777777" w:rsidR="00165ECB" w:rsidRPr="00E54987" w:rsidRDefault="00165ECB" w:rsidP="004D4950">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E54987">
        <w:rPr>
          <w:rFonts w:ascii="Cambria" w:hAnsi="Cambria"/>
          <w:b/>
          <w:bCs/>
          <w:sz w:val="26"/>
          <w:szCs w:val="26"/>
        </w:rPr>
        <w:t>1. Επιλεξιμότητα</w:t>
      </w:r>
    </w:p>
    <w:p w14:paraId="5C4122DD" w14:textId="77777777" w:rsidR="00165ECB" w:rsidRPr="00E54987" w:rsidRDefault="00165ECB" w:rsidP="00165ECB">
      <w:pPr>
        <w:spacing w:after="0" w:line="360" w:lineRule="auto"/>
        <w:jc w:val="both"/>
        <w:rPr>
          <w:rFonts w:ascii="Cambria" w:hAnsi="Cambria"/>
          <w:b/>
          <w:bCs/>
          <w:sz w:val="26"/>
          <w:szCs w:val="26"/>
        </w:rPr>
      </w:pPr>
      <w:r w:rsidRPr="00E54987">
        <w:rPr>
          <w:rFonts w:ascii="Cambria" w:hAnsi="Cambria"/>
          <w:b/>
          <w:bCs/>
          <w:sz w:val="26"/>
          <w:szCs w:val="26"/>
        </w:rPr>
        <w:t>1.1 Καθεστώς</w:t>
      </w:r>
    </w:p>
    <w:p w14:paraId="372EA5C7" w14:textId="0E9B4CEB" w:rsidR="00165ECB" w:rsidRDefault="00165ECB" w:rsidP="00BB337F">
      <w:pPr>
        <w:spacing w:after="0" w:line="360" w:lineRule="auto"/>
        <w:jc w:val="both"/>
        <w:rPr>
          <w:rFonts w:ascii="Cambria" w:hAnsi="Cambria"/>
          <w:sz w:val="26"/>
          <w:szCs w:val="26"/>
        </w:rPr>
      </w:pPr>
      <w:r w:rsidRPr="00165ECB">
        <w:rPr>
          <w:rFonts w:ascii="Cambria" w:hAnsi="Cambria"/>
          <w:sz w:val="26"/>
          <w:szCs w:val="26"/>
        </w:rPr>
        <w:t>Τα ιδρύματα που προσφέρουν ένα κοινό πρόγραμμα θα πρέπει</w:t>
      </w:r>
      <w:r w:rsidR="005629D0">
        <w:rPr>
          <w:rStyle w:val="a9"/>
          <w:rFonts w:ascii="Cambria" w:hAnsi="Cambria"/>
          <w:sz w:val="26"/>
          <w:szCs w:val="26"/>
        </w:rPr>
        <w:footnoteReference w:id="5"/>
      </w:r>
      <w:r w:rsidR="00BB337F">
        <w:rPr>
          <w:rFonts w:ascii="Cambria" w:hAnsi="Cambria"/>
          <w:sz w:val="26"/>
          <w:szCs w:val="26"/>
        </w:rPr>
        <w:t xml:space="preserve"> </w:t>
      </w:r>
      <w:r w:rsidRPr="00165ECB">
        <w:rPr>
          <w:rFonts w:ascii="Cambria" w:hAnsi="Cambria"/>
          <w:sz w:val="26"/>
          <w:szCs w:val="26"/>
        </w:rPr>
        <w:t xml:space="preserve">να είναι αναγνωρισμένα ως ιδρύματα τριτοβάθμιας εκπαίδευσης από τις αρμόδιες αρχές των χωρών τους. Τα αντίστοιχα εθνικά νομικά </w:t>
      </w:r>
      <w:r w:rsidR="00E54987">
        <w:rPr>
          <w:rFonts w:ascii="Cambria" w:hAnsi="Cambria"/>
          <w:sz w:val="26"/>
          <w:szCs w:val="26"/>
        </w:rPr>
        <w:t xml:space="preserve">τους </w:t>
      </w:r>
      <w:r w:rsidRPr="00165ECB">
        <w:rPr>
          <w:rFonts w:ascii="Cambria" w:hAnsi="Cambria"/>
          <w:sz w:val="26"/>
          <w:szCs w:val="26"/>
        </w:rPr>
        <w:t>πλαίσι</w:t>
      </w:r>
      <w:r w:rsidR="00612703">
        <w:rPr>
          <w:rFonts w:ascii="Cambria" w:hAnsi="Cambria"/>
          <w:sz w:val="26"/>
          <w:szCs w:val="26"/>
        </w:rPr>
        <w:t>α</w:t>
      </w:r>
      <w:r w:rsidRPr="00165ECB">
        <w:rPr>
          <w:rFonts w:ascii="Cambria" w:hAnsi="Cambria"/>
          <w:sz w:val="26"/>
          <w:szCs w:val="26"/>
        </w:rPr>
        <w:t xml:space="preserve"> θα πρέπει να τους επιτρέπ</w:t>
      </w:r>
      <w:r w:rsidR="00612703">
        <w:rPr>
          <w:rFonts w:ascii="Cambria" w:hAnsi="Cambria"/>
          <w:sz w:val="26"/>
          <w:szCs w:val="26"/>
        </w:rPr>
        <w:t>ουν</w:t>
      </w:r>
      <w:r w:rsidRPr="00165ECB">
        <w:rPr>
          <w:rFonts w:ascii="Cambria" w:hAnsi="Cambria"/>
          <w:sz w:val="26"/>
          <w:szCs w:val="26"/>
        </w:rPr>
        <w:t xml:space="preserve"> να συμμετέχουν στο κοινό πρόγραμμα και, κατά περίπτωση, να χορηγούν κοινό πτυχίο. Τα ιδρύματα που απονέμουν το(τα) πτυχίο(α) θα πρέπει να διασφαλίζουν ότι τα πτυχία ανήκουν στα συστήματα </w:t>
      </w:r>
      <w:r w:rsidR="00E54987">
        <w:rPr>
          <w:rFonts w:ascii="Cambria" w:hAnsi="Cambria"/>
          <w:sz w:val="26"/>
          <w:szCs w:val="26"/>
        </w:rPr>
        <w:t xml:space="preserve">απονομής </w:t>
      </w:r>
      <w:r w:rsidRPr="00165ECB">
        <w:rPr>
          <w:rFonts w:ascii="Cambria" w:hAnsi="Cambria"/>
          <w:sz w:val="26"/>
          <w:szCs w:val="26"/>
        </w:rPr>
        <w:t>πτυχίων τριτοβάθμιας εκπαίδευσης των χωρών στις οποίες</w:t>
      </w:r>
      <w:r w:rsidR="00612703">
        <w:rPr>
          <w:rFonts w:ascii="Cambria" w:hAnsi="Cambria"/>
          <w:sz w:val="26"/>
          <w:szCs w:val="26"/>
        </w:rPr>
        <w:t xml:space="preserve"> </w:t>
      </w:r>
      <w:r w:rsidRPr="00165ECB">
        <w:rPr>
          <w:rFonts w:ascii="Cambria" w:hAnsi="Cambria"/>
          <w:sz w:val="26"/>
          <w:szCs w:val="26"/>
        </w:rPr>
        <w:t>εδρεύουν.</w:t>
      </w:r>
    </w:p>
    <w:p w14:paraId="76E2796F" w14:textId="77777777" w:rsidR="00102446" w:rsidRPr="00165ECB" w:rsidRDefault="00102446" w:rsidP="00BB337F">
      <w:pPr>
        <w:spacing w:after="0" w:line="360" w:lineRule="auto"/>
        <w:jc w:val="both"/>
        <w:rPr>
          <w:rFonts w:ascii="Cambria" w:hAnsi="Cambria"/>
          <w:sz w:val="26"/>
          <w:szCs w:val="26"/>
        </w:rPr>
      </w:pPr>
    </w:p>
    <w:p w14:paraId="139A83E2" w14:textId="77777777" w:rsidR="00165ECB" w:rsidRPr="00E54987" w:rsidRDefault="00165ECB" w:rsidP="00165ECB">
      <w:pPr>
        <w:spacing w:after="0" w:line="360" w:lineRule="auto"/>
        <w:jc w:val="both"/>
        <w:rPr>
          <w:rFonts w:ascii="Cambria" w:hAnsi="Cambria"/>
          <w:b/>
          <w:bCs/>
          <w:sz w:val="26"/>
          <w:szCs w:val="26"/>
        </w:rPr>
      </w:pPr>
      <w:r w:rsidRPr="00E54987">
        <w:rPr>
          <w:rFonts w:ascii="Cambria" w:hAnsi="Cambria"/>
          <w:b/>
          <w:bCs/>
          <w:sz w:val="26"/>
          <w:szCs w:val="26"/>
        </w:rPr>
        <w:lastRenderedPageBreak/>
        <w:t>1.2 Κοινός σχεδιασμός και παροχή</w:t>
      </w:r>
    </w:p>
    <w:p w14:paraId="27759DB2" w14:textId="4830093E" w:rsidR="00165ECB" w:rsidRDefault="00165ECB" w:rsidP="00165ECB">
      <w:pPr>
        <w:spacing w:after="0" w:line="360" w:lineRule="auto"/>
        <w:jc w:val="both"/>
        <w:rPr>
          <w:rFonts w:ascii="Cambria" w:hAnsi="Cambria"/>
          <w:sz w:val="26"/>
          <w:szCs w:val="26"/>
        </w:rPr>
      </w:pPr>
      <w:r w:rsidRPr="00165ECB">
        <w:rPr>
          <w:rFonts w:ascii="Cambria" w:hAnsi="Cambria"/>
          <w:sz w:val="26"/>
          <w:szCs w:val="26"/>
        </w:rPr>
        <w:t>Το κοινό πρόγραμμα θα πρέπει να προσφέρεται με τη</w:t>
      </w:r>
      <w:r w:rsidR="000A6FE6">
        <w:rPr>
          <w:rFonts w:ascii="Cambria" w:hAnsi="Cambria"/>
          <w:sz w:val="26"/>
          <w:szCs w:val="26"/>
        </w:rPr>
        <w:t>ν αποδεδειγμένη</w:t>
      </w:r>
      <w:r w:rsidRPr="00165ECB">
        <w:rPr>
          <w:rFonts w:ascii="Cambria" w:hAnsi="Cambria"/>
          <w:sz w:val="26"/>
          <w:szCs w:val="26"/>
        </w:rPr>
        <w:t xml:space="preserve"> συμμετοχή </w:t>
      </w:r>
      <w:r w:rsidR="00AC4CBA">
        <w:rPr>
          <w:rFonts w:ascii="Cambria" w:hAnsi="Cambria"/>
          <w:sz w:val="26"/>
          <w:szCs w:val="26"/>
        </w:rPr>
        <w:t xml:space="preserve">και συνεργασία </w:t>
      </w:r>
      <w:r w:rsidR="000A6FE6" w:rsidRPr="00165ECB">
        <w:rPr>
          <w:rFonts w:ascii="Cambria" w:hAnsi="Cambria"/>
          <w:sz w:val="26"/>
          <w:szCs w:val="26"/>
        </w:rPr>
        <w:t>στο σχεδιασμό και την υλοποίηση του</w:t>
      </w:r>
      <w:r w:rsidR="000A6FE6">
        <w:rPr>
          <w:rFonts w:ascii="Cambria" w:hAnsi="Cambria"/>
          <w:sz w:val="26"/>
          <w:szCs w:val="26"/>
        </w:rPr>
        <w:t xml:space="preserve">, </w:t>
      </w:r>
      <w:r w:rsidRPr="00165ECB">
        <w:rPr>
          <w:rFonts w:ascii="Cambria" w:hAnsi="Cambria"/>
          <w:sz w:val="26"/>
          <w:szCs w:val="26"/>
        </w:rPr>
        <w:t>όλων των ιδρυμάτων</w:t>
      </w:r>
      <w:r w:rsidR="000A6FE6">
        <w:rPr>
          <w:rFonts w:ascii="Cambria" w:hAnsi="Cambria"/>
          <w:sz w:val="26"/>
          <w:szCs w:val="26"/>
        </w:rPr>
        <w:t xml:space="preserve"> που αναφέρεται ότι συμμετέχουν στην παροχή του.</w:t>
      </w:r>
    </w:p>
    <w:p w14:paraId="61935413" w14:textId="77777777" w:rsidR="00165ECB" w:rsidRPr="00E54987" w:rsidRDefault="00165ECB" w:rsidP="00165ECB">
      <w:pPr>
        <w:spacing w:after="0" w:line="360" w:lineRule="auto"/>
        <w:jc w:val="both"/>
        <w:rPr>
          <w:rFonts w:ascii="Cambria" w:hAnsi="Cambria"/>
          <w:b/>
          <w:bCs/>
          <w:sz w:val="26"/>
          <w:szCs w:val="26"/>
        </w:rPr>
      </w:pPr>
      <w:r w:rsidRPr="00E54987">
        <w:rPr>
          <w:rFonts w:ascii="Cambria" w:hAnsi="Cambria"/>
          <w:b/>
          <w:bCs/>
          <w:sz w:val="26"/>
          <w:szCs w:val="26"/>
        </w:rPr>
        <w:t>1.3 Συμφωνία συνεργασίας</w:t>
      </w:r>
    </w:p>
    <w:p w14:paraId="531C3BA2" w14:textId="130E40CA" w:rsidR="00165ECB" w:rsidRPr="00165ECB" w:rsidRDefault="00165ECB" w:rsidP="00165ECB">
      <w:pPr>
        <w:spacing w:after="0" w:line="360" w:lineRule="auto"/>
        <w:jc w:val="both"/>
        <w:rPr>
          <w:rFonts w:ascii="Cambria" w:hAnsi="Cambria"/>
          <w:sz w:val="26"/>
          <w:szCs w:val="26"/>
        </w:rPr>
      </w:pPr>
      <w:r w:rsidRPr="00165ECB">
        <w:rPr>
          <w:rFonts w:ascii="Cambria" w:hAnsi="Cambria"/>
          <w:sz w:val="26"/>
          <w:szCs w:val="26"/>
        </w:rPr>
        <w:t xml:space="preserve">Οι όροι και οι προϋποθέσεις του κοινού προγράμματος θα πρέπει να καθορίζονται </w:t>
      </w:r>
      <w:r w:rsidR="00E54987">
        <w:rPr>
          <w:rFonts w:ascii="Cambria" w:hAnsi="Cambria"/>
          <w:sz w:val="26"/>
          <w:szCs w:val="26"/>
        </w:rPr>
        <w:t xml:space="preserve">και να αποτυπώνονται </w:t>
      </w:r>
      <w:r w:rsidRPr="00165ECB">
        <w:rPr>
          <w:rFonts w:ascii="Cambria" w:hAnsi="Cambria"/>
          <w:sz w:val="26"/>
          <w:szCs w:val="26"/>
        </w:rPr>
        <w:t>σε μια συμφωνία συνεργασίας. Η συμφωνία θα πρέπει να καλύπτει ιδίως τα ακόλουθα θέματα:</w:t>
      </w:r>
    </w:p>
    <w:p w14:paraId="7D289515" w14:textId="32FEFCBE" w:rsidR="00165ECB" w:rsidRPr="00165ECB" w:rsidRDefault="00165ECB" w:rsidP="00165ECB">
      <w:pPr>
        <w:spacing w:after="0" w:line="360" w:lineRule="auto"/>
        <w:jc w:val="both"/>
        <w:rPr>
          <w:rFonts w:ascii="Cambria" w:hAnsi="Cambria"/>
          <w:sz w:val="26"/>
          <w:szCs w:val="26"/>
        </w:rPr>
      </w:pPr>
      <w:r w:rsidRPr="00165ECB">
        <w:rPr>
          <w:rFonts w:ascii="Cambria" w:hAnsi="Cambria"/>
          <w:sz w:val="26"/>
          <w:szCs w:val="26"/>
        </w:rPr>
        <w:t>- Ονομασία</w:t>
      </w:r>
      <w:r w:rsidR="00E54987" w:rsidRPr="00E54987">
        <w:rPr>
          <w:rFonts w:ascii="Cambria" w:hAnsi="Cambria"/>
          <w:sz w:val="26"/>
          <w:szCs w:val="26"/>
        </w:rPr>
        <w:t>-</w:t>
      </w:r>
      <w:r w:rsidR="00E54987">
        <w:rPr>
          <w:rFonts w:ascii="Cambria" w:hAnsi="Cambria"/>
          <w:sz w:val="26"/>
          <w:szCs w:val="26"/>
        </w:rPr>
        <w:t>Τίτλος</w:t>
      </w:r>
      <w:r w:rsidRPr="00165ECB">
        <w:rPr>
          <w:rFonts w:ascii="Cambria" w:hAnsi="Cambria"/>
          <w:sz w:val="26"/>
          <w:szCs w:val="26"/>
        </w:rPr>
        <w:t xml:space="preserve"> των πτυχίων που απονέμονται στο πλαίσιο του </w:t>
      </w:r>
      <w:r w:rsidR="00E54987">
        <w:rPr>
          <w:rFonts w:ascii="Cambria" w:hAnsi="Cambria"/>
          <w:sz w:val="26"/>
          <w:szCs w:val="26"/>
        </w:rPr>
        <w:t xml:space="preserve">κοινού </w:t>
      </w:r>
      <w:r w:rsidRPr="00165ECB">
        <w:rPr>
          <w:rFonts w:ascii="Cambria" w:hAnsi="Cambria"/>
          <w:sz w:val="26"/>
          <w:szCs w:val="26"/>
        </w:rPr>
        <w:t>προγράμματος</w:t>
      </w:r>
    </w:p>
    <w:p w14:paraId="3A9FD420" w14:textId="34ED6802" w:rsidR="00165ECB" w:rsidRPr="00165ECB" w:rsidRDefault="00165ECB" w:rsidP="00165ECB">
      <w:pPr>
        <w:spacing w:after="0" w:line="360" w:lineRule="auto"/>
        <w:jc w:val="both"/>
        <w:rPr>
          <w:rFonts w:ascii="Cambria" w:hAnsi="Cambria"/>
          <w:sz w:val="26"/>
          <w:szCs w:val="26"/>
        </w:rPr>
      </w:pPr>
      <w:r w:rsidRPr="00165ECB">
        <w:rPr>
          <w:rFonts w:ascii="Cambria" w:hAnsi="Cambria"/>
          <w:sz w:val="26"/>
          <w:szCs w:val="26"/>
        </w:rPr>
        <w:t xml:space="preserve">- Συντονισμός και αρμοδιότητες των εμπλεκόμενων εταίρων όσον αφορά τη διαχείριση και </w:t>
      </w:r>
      <w:r w:rsidR="00E54987" w:rsidRPr="00165ECB">
        <w:rPr>
          <w:rFonts w:ascii="Cambria" w:hAnsi="Cambria"/>
          <w:sz w:val="26"/>
          <w:szCs w:val="26"/>
        </w:rPr>
        <w:t>οικονομική</w:t>
      </w:r>
      <w:r w:rsidRPr="00165ECB">
        <w:rPr>
          <w:rFonts w:ascii="Cambria" w:hAnsi="Cambria"/>
          <w:sz w:val="26"/>
          <w:szCs w:val="26"/>
        </w:rPr>
        <w:t xml:space="preserve"> οργάνωση (συµπεριλαµβανοµένης της </w:t>
      </w:r>
      <w:r w:rsidR="00E54987" w:rsidRPr="00165ECB">
        <w:rPr>
          <w:rFonts w:ascii="Cambria" w:hAnsi="Cambria"/>
          <w:sz w:val="26"/>
          <w:szCs w:val="26"/>
        </w:rPr>
        <w:t>χρηματοδότησης</w:t>
      </w:r>
      <w:r w:rsidRPr="00165ECB">
        <w:rPr>
          <w:rFonts w:ascii="Cambria" w:hAnsi="Cambria"/>
          <w:sz w:val="26"/>
          <w:szCs w:val="26"/>
        </w:rPr>
        <w:t xml:space="preserve">, του </w:t>
      </w:r>
      <w:r w:rsidR="00E54987" w:rsidRPr="00165ECB">
        <w:rPr>
          <w:rFonts w:ascii="Cambria" w:hAnsi="Cambria"/>
          <w:sz w:val="26"/>
          <w:szCs w:val="26"/>
        </w:rPr>
        <w:t>επιμερισμού</w:t>
      </w:r>
      <w:r w:rsidRPr="00165ECB">
        <w:rPr>
          <w:rFonts w:ascii="Cambria" w:hAnsi="Cambria"/>
          <w:sz w:val="26"/>
          <w:szCs w:val="26"/>
        </w:rPr>
        <w:t xml:space="preserve"> των δαπανών και των εσόδων κ.λπ.)</w:t>
      </w:r>
    </w:p>
    <w:p w14:paraId="2099A066" w14:textId="77777777" w:rsidR="00165ECB" w:rsidRPr="00165ECB" w:rsidRDefault="00165ECB" w:rsidP="00165ECB">
      <w:pPr>
        <w:spacing w:after="0" w:line="360" w:lineRule="auto"/>
        <w:jc w:val="both"/>
        <w:rPr>
          <w:rFonts w:ascii="Cambria" w:hAnsi="Cambria"/>
          <w:sz w:val="26"/>
          <w:szCs w:val="26"/>
        </w:rPr>
      </w:pPr>
      <w:r w:rsidRPr="00165ECB">
        <w:rPr>
          <w:rFonts w:ascii="Cambria" w:hAnsi="Cambria"/>
          <w:sz w:val="26"/>
          <w:szCs w:val="26"/>
        </w:rPr>
        <w:t>- Διαδικασίες εισαγωγής και επιλογής των φοιτητών</w:t>
      </w:r>
    </w:p>
    <w:p w14:paraId="40AB3B8D" w14:textId="77777777" w:rsidR="00165ECB" w:rsidRPr="00165ECB" w:rsidRDefault="00165ECB" w:rsidP="00165ECB">
      <w:pPr>
        <w:spacing w:after="0" w:line="360" w:lineRule="auto"/>
        <w:jc w:val="both"/>
        <w:rPr>
          <w:rFonts w:ascii="Cambria" w:hAnsi="Cambria"/>
          <w:sz w:val="26"/>
          <w:szCs w:val="26"/>
        </w:rPr>
      </w:pPr>
      <w:r w:rsidRPr="00165ECB">
        <w:rPr>
          <w:rFonts w:ascii="Cambria" w:hAnsi="Cambria"/>
          <w:sz w:val="26"/>
          <w:szCs w:val="26"/>
        </w:rPr>
        <w:t>- Κινητικότητα φοιτητών και καθηγητών</w:t>
      </w:r>
    </w:p>
    <w:p w14:paraId="54B21016" w14:textId="674D22C8" w:rsidR="00165ECB" w:rsidRDefault="00165ECB" w:rsidP="00165ECB">
      <w:pPr>
        <w:spacing w:after="0" w:line="360" w:lineRule="auto"/>
        <w:jc w:val="both"/>
        <w:rPr>
          <w:rFonts w:ascii="Cambria" w:hAnsi="Cambria"/>
          <w:sz w:val="26"/>
          <w:szCs w:val="26"/>
        </w:rPr>
      </w:pPr>
      <w:r w:rsidRPr="00165ECB">
        <w:rPr>
          <w:rFonts w:ascii="Cambria" w:hAnsi="Cambria"/>
          <w:sz w:val="26"/>
          <w:szCs w:val="26"/>
        </w:rPr>
        <w:t>- Κανονισμοί εξετάσεων, μέθοδοι αξιολόγησης φοιτητών, αναγνώριση πιστωτικών μονάδων και διαδικασίες απονομής πτυχίων στην κοινοπραξία</w:t>
      </w:r>
    </w:p>
    <w:p w14:paraId="153C3F3B" w14:textId="4352757A" w:rsidR="003F071F" w:rsidRDefault="003F071F" w:rsidP="00165ECB">
      <w:pPr>
        <w:spacing w:after="0" w:line="360" w:lineRule="auto"/>
        <w:jc w:val="both"/>
        <w:rPr>
          <w:rFonts w:ascii="Cambria" w:hAnsi="Cambria"/>
          <w:sz w:val="26"/>
          <w:szCs w:val="26"/>
        </w:rPr>
      </w:pPr>
    </w:p>
    <w:p w14:paraId="4D71A841" w14:textId="51E85E87" w:rsidR="003F071F" w:rsidRDefault="003F071F" w:rsidP="004D4950">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390E4A">
        <w:rPr>
          <w:rFonts w:ascii="Cambria" w:hAnsi="Cambria"/>
          <w:b/>
          <w:bCs/>
          <w:sz w:val="26"/>
          <w:szCs w:val="26"/>
        </w:rPr>
        <w:t xml:space="preserve">2. </w:t>
      </w:r>
      <w:r w:rsidRPr="003F071F">
        <w:rPr>
          <w:rFonts w:ascii="Cambria" w:hAnsi="Cambria"/>
          <w:b/>
          <w:bCs/>
          <w:sz w:val="26"/>
          <w:szCs w:val="26"/>
        </w:rPr>
        <w:t xml:space="preserve">Μαθησιακά Αποτελέσματα </w:t>
      </w:r>
    </w:p>
    <w:p w14:paraId="1F7F89A0" w14:textId="77777777" w:rsidR="003F071F" w:rsidRPr="00A271DE" w:rsidRDefault="003F071F" w:rsidP="003F071F">
      <w:pPr>
        <w:spacing w:after="0" w:line="360" w:lineRule="auto"/>
        <w:jc w:val="both"/>
        <w:rPr>
          <w:rFonts w:ascii="Cambria" w:hAnsi="Cambria"/>
          <w:b/>
          <w:bCs/>
          <w:sz w:val="26"/>
          <w:szCs w:val="26"/>
        </w:rPr>
      </w:pPr>
      <w:r w:rsidRPr="00A271DE">
        <w:rPr>
          <w:rFonts w:ascii="Cambria" w:hAnsi="Cambria"/>
          <w:b/>
          <w:bCs/>
          <w:sz w:val="26"/>
          <w:szCs w:val="26"/>
        </w:rPr>
        <w:t>2.1 Επίπεδο [ESG 1.2]</w:t>
      </w:r>
    </w:p>
    <w:p w14:paraId="517EBB01" w14:textId="4607C305" w:rsidR="003F071F" w:rsidRPr="003F071F" w:rsidRDefault="003F071F" w:rsidP="003F071F">
      <w:pPr>
        <w:spacing w:after="0" w:line="360" w:lineRule="auto"/>
        <w:jc w:val="both"/>
        <w:rPr>
          <w:rFonts w:ascii="Cambria" w:hAnsi="Cambria"/>
          <w:sz w:val="26"/>
          <w:szCs w:val="26"/>
        </w:rPr>
      </w:pPr>
      <w:r w:rsidRPr="003F071F">
        <w:rPr>
          <w:rFonts w:ascii="Cambria" w:hAnsi="Cambria"/>
          <w:sz w:val="26"/>
          <w:szCs w:val="26"/>
        </w:rPr>
        <w:t>Τα επιδιωκόμενα μαθησιακά αποτελέσματα θα πρέπει να ευθυγραμμίζονται με το αντίστοιχο επίπεδο του Πλαισίου</w:t>
      </w:r>
      <w:r w:rsidR="00A271DE" w:rsidRPr="00A271DE">
        <w:rPr>
          <w:rFonts w:ascii="Cambria" w:hAnsi="Cambria"/>
          <w:sz w:val="26"/>
          <w:szCs w:val="26"/>
        </w:rPr>
        <w:t xml:space="preserve"> </w:t>
      </w:r>
      <w:r w:rsidRPr="003F071F">
        <w:rPr>
          <w:rFonts w:ascii="Cambria" w:hAnsi="Cambria"/>
          <w:sz w:val="26"/>
          <w:szCs w:val="26"/>
        </w:rPr>
        <w:t>για τα προσόντα στον Ευρωπαϊκό Χώρο Ανώτατης Εκπαίδευσης (FQ-EHEA), καθώς και με το</w:t>
      </w:r>
      <w:r w:rsidR="00457413">
        <w:rPr>
          <w:rFonts w:ascii="Cambria" w:hAnsi="Cambria"/>
          <w:sz w:val="26"/>
          <w:szCs w:val="26"/>
        </w:rPr>
        <w:t xml:space="preserve"> </w:t>
      </w:r>
      <w:r w:rsidRPr="003F071F">
        <w:rPr>
          <w:rFonts w:ascii="Cambria" w:hAnsi="Cambria"/>
          <w:sz w:val="26"/>
          <w:szCs w:val="26"/>
        </w:rPr>
        <w:t>εφαρμοστέο(-α) εθνικό(-α) πλαίσιο(-α) προσόντων.</w:t>
      </w:r>
    </w:p>
    <w:p w14:paraId="05D908E8" w14:textId="4345A97B" w:rsidR="003F071F" w:rsidRPr="00A271DE" w:rsidRDefault="003F071F" w:rsidP="003F071F">
      <w:pPr>
        <w:spacing w:after="0" w:line="360" w:lineRule="auto"/>
        <w:jc w:val="both"/>
        <w:rPr>
          <w:rFonts w:ascii="Cambria" w:hAnsi="Cambria"/>
          <w:b/>
          <w:bCs/>
          <w:sz w:val="26"/>
          <w:szCs w:val="26"/>
        </w:rPr>
      </w:pPr>
      <w:r w:rsidRPr="00A271DE">
        <w:rPr>
          <w:rFonts w:ascii="Cambria" w:hAnsi="Cambria"/>
          <w:b/>
          <w:bCs/>
          <w:sz w:val="26"/>
          <w:szCs w:val="26"/>
        </w:rPr>
        <w:t xml:space="preserve">2.2 </w:t>
      </w:r>
      <w:r w:rsidR="00A271DE">
        <w:rPr>
          <w:rFonts w:ascii="Cambria" w:hAnsi="Cambria"/>
          <w:b/>
          <w:bCs/>
          <w:sz w:val="26"/>
          <w:szCs w:val="26"/>
        </w:rPr>
        <w:t>Επιστημονικό</w:t>
      </w:r>
      <w:r w:rsidRPr="00A271DE">
        <w:rPr>
          <w:rFonts w:ascii="Cambria" w:hAnsi="Cambria"/>
          <w:b/>
          <w:bCs/>
          <w:sz w:val="26"/>
          <w:szCs w:val="26"/>
        </w:rPr>
        <w:t xml:space="preserve"> πεδίο</w:t>
      </w:r>
    </w:p>
    <w:p w14:paraId="51E5A133" w14:textId="6BF008EE" w:rsidR="003F071F" w:rsidRPr="003F071F" w:rsidRDefault="003F071F" w:rsidP="003F071F">
      <w:pPr>
        <w:spacing w:after="0" w:line="360" w:lineRule="auto"/>
        <w:jc w:val="both"/>
        <w:rPr>
          <w:rFonts w:ascii="Cambria" w:hAnsi="Cambria"/>
          <w:sz w:val="26"/>
          <w:szCs w:val="26"/>
        </w:rPr>
      </w:pPr>
      <w:r w:rsidRPr="003F071F">
        <w:rPr>
          <w:rFonts w:ascii="Cambria" w:hAnsi="Cambria"/>
          <w:sz w:val="26"/>
          <w:szCs w:val="26"/>
        </w:rPr>
        <w:t>Τα επιδιωκόμενα μαθησιακά αποτελέσματα θα πρέπει να περιλαμβάνουν γνώσεις, δεξιότητες και ικανότητες στο</w:t>
      </w:r>
      <w:r w:rsidR="00457413">
        <w:rPr>
          <w:rFonts w:ascii="Cambria" w:hAnsi="Cambria"/>
          <w:sz w:val="26"/>
          <w:szCs w:val="26"/>
        </w:rPr>
        <w:t xml:space="preserve"> </w:t>
      </w:r>
      <w:r w:rsidRPr="003F071F">
        <w:rPr>
          <w:rFonts w:ascii="Cambria" w:hAnsi="Cambria"/>
          <w:sz w:val="26"/>
          <w:szCs w:val="26"/>
        </w:rPr>
        <w:t>αντίστοιχο(-α) επιστημονικό(-ά) πεδίο(-α).</w:t>
      </w:r>
    </w:p>
    <w:p w14:paraId="7165FD29" w14:textId="77777777" w:rsidR="003F071F" w:rsidRPr="00A271DE" w:rsidRDefault="003F071F" w:rsidP="003F071F">
      <w:pPr>
        <w:spacing w:after="0" w:line="360" w:lineRule="auto"/>
        <w:jc w:val="both"/>
        <w:rPr>
          <w:rFonts w:ascii="Cambria" w:hAnsi="Cambria"/>
          <w:b/>
          <w:bCs/>
          <w:sz w:val="26"/>
          <w:szCs w:val="26"/>
        </w:rPr>
      </w:pPr>
      <w:r w:rsidRPr="00A271DE">
        <w:rPr>
          <w:rFonts w:ascii="Cambria" w:hAnsi="Cambria"/>
          <w:b/>
          <w:bCs/>
          <w:sz w:val="26"/>
          <w:szCs w:val="26"/>
        </w:rPr>
        <w:t>2.3 Επίτευξη [ESG 1.2]</w:t>
      </w:r>
    </w:p>
    <w:p w14:paraId="70AE13B7" w14:textId="5F4BDCAB" w:rsidR="003F071F" w:rsidRPr="003F071F" w:rsidRDefault="003F071F" w:rsidP="003F071F">
      <w:pPr>
        <w:spacing w:after="0" w:line="360" w:lineRule="auto"/>
        <w:jc w:val="both"/>
        <w:rPr>
          <w:rFonts w:ascii="Cambria" w:hAnsi="Cambria"/>
          <w:sz w:val="26"/>
          <w:szCs w:val="26"/>
        </w:rPr>
      </w:pPr>
      <w:r w:rsidRPr="003F071F">
        <w:rPr>
          <w:rFonts w:ascii="Cambria" w:hAnsi="Cambria"/>
          <w:sz w:val="26"/>
          <w:szCs w:val="26"/>
        </w:rPr>
        <w:t>Το πρόγραμμα θα πρέπει να είναι σε θέση να αποδείξει ότι τα επιδιωκόμενα μαθησιακά αποτελέσματα επιτυγχάνονται.</w:t>
      </w:r>
    </w:p>
    <w:p w14:paraId="61373D34" w14:textId="77777777" w:rsidR="003F071F" w:rsidRPr="00A271DE" w:rsidRDefault="003F071F" w:rsidP="003F071F">
      <w:pPr>
        <w:spacing w:after="0" w:line="360" w:lineRule="auto"/>
        <w:jc w:val="both"/>
        <w:rPr>
          <w:rFonts w:ascii="Cambria" w:hAnsi="Cambria"/>
          <w:b/>
          <w:bCs/>
          <w:sz w:val="26"/>
          <w:szCs w:val="26"/>
        </w:rPr>
      </w:pPr>
      <w:r w:rsidRPr="00A271DE">
        <w:rPr>
          <w:rFonts w:ascii="Cambria" w:hAnsi="Cambria"/>
          <w:b/>
          <w:bCs/>
          <w:sz w:val="26"/>
          <w:szCs w:val="26"/>
        </w:rPr>
        <w:t>2.4 Ρυθμιζόμενα επαγγέλματα</w:t>
      </w:r>
    </w:p>
    <w:p w14:paraId="5A7F4E83" w14:textId="4E97A7F6" w:rsidR="003F071F" w:rsidRDefault="00A271DE" w:rsidP="003F071F">
      <w:pPr>
        <w:spacing w:after="0" w:line="360" w:lineRule="auto"/>
        <w:jc w:val="both"/>
        <w:rPr>
          <w:rFonts w:ascii="Cambria" w:hAnsi="Cambria"/>
          <w:sz w:val="26"/>
          <w:szCs w:val="26"/>
        </w:rPr>
      </w:pPr>
      <w:r w:rsidRPr="003F071F">
        <w:rPr>
          <w:rFonts w:ascii="Cambria" w:hAnsi="Cambria"/>
          <w:sz w:val="26"/>
          <w:szCs w:val="26"/>
        </w:rPr>
        <w:lastRenderedPageBreak/>
        <w:t>θα πρέπει να λαμβάνονται υπόψη</w:t>
      </w:r>
      <w:r>
        <w:rPr>
          <w:rFonts w:ascii="Cambria" w:hAnsi="Cambria"/>
          <w:sz w:val="26"/>
          <w:szCs w:val="26"/>
        </w:rPr>
        <w:t xml:space="preserve"> ε</w:t>
      </w:r>
      <w:r w:rsidR="003F071F" w:rsidRPr="003F071F">
        <w:rPr>
          <w:rFonts w:ascii="Cambria" w:hAnsi="Cambria"/>
          <w:sz w:val="26"/>
          <w:szCs w:val="26"/>
        </w:rPr>
        <w:t>άν είναι σχετικ</w:t>
      </w:r>
      <w:r w:rsidR="000A6FE6">
        <w:rPr>
          <w:rFonts w:ascii="Cambria" w:hAnsi="Cambria"/>
          <w:sz w:val="26"/>
          <w:szCs w:val="26"/>
        </w:rPr>
        <w:t>ές</w:t>
      </w:r>
      <w:r w:rsidR="003F071F" w:rsidRPr="003F071F">
        <w:rPr>
          <w:rFonts w:ascii="Cambria" w:hAnsi="Cambria"/>
          <w:sz w:val="26"/>
          <w:szCs w:val="26"/>
        </w:rPr>
        <w:t xml:space="preserve"> με το συγκεκριμένο κοινό πρόγραμμα, οι ελάχιστες συμφωνημένες προϋποθέσεις κατάρτισης που καθορίζονται</w:t>
      </w:r>
      <w:r w:rsidR="007536C8">
        <w:rPr>
          <w:rFonts w:ascii="Cambria" w:hAnsi="Cambria"/>
          <w:sz w:val="26"/>
          <w:szCs w:val="26"/>
        </w:rPr>
        <w:t xml:space="preserve"> </w:t>
      </w:r>
      <w:r w:rsidR="003F071F" w:rsidRPr="003F071F">
        <w:rPr>
          <w:rFonts w:ascii="Cambria" w:hAnsi="Cambria"/>
          <w:sz w:val="26"/>
          <w:szCs w:val="26"/>
        </w:rPr>
        <w:t>στην οδηγία 2005/36/ΕΚ της Ευρωπαϊκής Ένωσης, ή στα σχετικά κοινά πλαίσια κατάρτισης που έχουν θεσπιστεί βάσει της οδηγίας</w:t>
      </w:r>
      <w:r w:rsidR="004D4950">
        <w:rPr>
          <w:rFonts w:ascii="Cambria" w:hAnsi="Cambria"/>
          <w:sz w:val="26"/>
          <w:szCs w:val="26"/>
        </w:rPr>
        <w:t>.</w:t>
      </w:r>
    </w:p>
    <w:p w14:paraId="2B13650E" w14:textId="77777777" w:rsidR="00D61BDE" w:rsidRDefault="00D61BDE" w:rsidP="003F071F">
      <w:pPr>
        <w:spacing w:after="0" w:line="360" w:lineRule="auto"/>
        <w:jc w:val="both"/>
        <w:rPr>
          <w:rFonts w:ascii="Cambria" w:hAnsi="Cambria"/>
          <w:sz w:val="26"/>
          <w:szCs w:val="26"/>
        </w:rPr>
      </w:pPr>
    </w:p>
    <w:p w14:paraId="522D8ABA" w14:textId="77777777" w:rsidR="003F071F" w:rsidRPr="003F071F" w:rsidRDefault="003F071F" w:rsidP="004D4950">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3F071F">
        <w:rPr>
          <w:rFonts w:ascii="Cambria" w:hAnsi="Cambria"/>
          <w:b/>
          <w:bCs/>
          <w:sz w:val="26"/>
          <w:szCs w:val="26"/>
        </w:rPr>
        <w:t>3. Πρόγραμμα σπουδών [ESG 1.2]</w:t>
      </w:r>
    </w:p>
    <w:p w14:paraId="382FE8D3" w14:textId="77777777" w:rsidR="003F071F" w:rsidRPr="004D4950" w:rsidRDefault="003F071F" w:rsidP="003F071F">
      <w:pPr>
        <w:spacing w:after="0" w:line="360" w:lineRule="auto"/>
        <w:jc w:val="both"/>
        <w:rPr>
          <w:rFonts w:ascii="Cambria" w:hAnsi="Cambria"/>
          <w:b/>
          <w:bCs/>
          <w:sz w:val="26"/>
          <w:szCs w:val="26"/>
        </w:rPr>
      </w:pPr>
      <w:r w:rsidRPr="004D4950">
        <w:rPr>
          <w:rFonts w:ascii="Cambria" w:hAnsi="Cambria"/>
          <w:b/>
          <w:bCs/>
          <w:sz w:val="26"/>
          <w:szCs w:val="26"/>
        </w:rPr>
        <w:t>3.1 Πρόγραμμα σπουδών</w:t>
      </w:r>
    </w:p>
    <w:p w14:paraId="2FD021F0" w14:textId="33895AC2" w:rsidR="004D4950" w:rsidRPr="00D61BDE" w:rsidRDefault="003F071F" w:rsidP="003F071F">
      <w:pPr>
        <w:spacing w:after="0" w:line="360" w:lineRule="auto"/>
        <w:jc w:val="both"/>
        <w:rPr>
          <w:rFonts w:ascii="Cambria" w:hAnsi="Cambria"/>
          <w:sz w:val="26"/>
          <w:szCs w:val="26"/>
        </w:rPr>
      </w:pPr>
      <w:r w:rsidRPr="003F071F">
        <w:rPr>
          <w:rFonts w:ascii="Cambria" w:hAnsi="Cambria"/>
          <w:sz w:val="26"/>
          <w:szCs w:val="26"/>
        </w:rPr>
        <w:t>Η δομή και το περιεχόμενο του προγράμματος σπουδών θα πρέπει να είναι κατάλληλα</w:t>
      </w:r>
      <w:r w:rsidR="00A161DA">
        <w:rPr>
          <w:rFonts w:ascii="Cambria" w:hAnsi="Cambria"/>
          <w:sz w:val="26"/>
          <w:szCs w:val="26"/>
        </w:rPr>
        <w:t xml:space="preserve">, </w:t>
      </w:r>
      <w:r w:rsidRPr="003F071F">
        <w:rPr>
          <w:rFonts w:ascii="Cambria" w:hAnsi="Cambria"/>
          <w:sz w:val="26"/>
          <w:szCs w:val="26"/>
        </w:rPr>
        <w:t>ώστε να επιτρέπουν στους φοιτητές να επιτύχουν</w:t>
      </w:r>
      <w:r>
        <w:rPr>
          <w:rFonts w:ascii="Cambria" w:hAnsi="Cambria"/>
          <w:sz w:val="26"/>
          <w:szCs w:val="26"/>
        </w:rPr>
        <w:t xml:space="preserve"> </w:t>
      </w:r>
      <w:r w:rsidRPr="003F071F">
        <w:rPr>
          <w:rFonts w:ascii="Cambria" w:hAnsi="Cambria"/>
          <w:sz w:val="26"/>
          <w:szCs w:val="26"/>
        </w:rPr>
        <w:t>τα επιδιωκόμενα μαθησιακά αποτελέσματα.</w:t>
      </w:r>
    </w:p>
    <w:p w14:paraId="646DA0F2" w14:textId="0D8E86A5" w:rsidR="003F071F" w:rsidRPr="004D4950" w:rsidRDefault="003F071F" w:rsidP="003F071F">
      <w:pPr>
        <w:spacing w:after="0" w:line="360" w:lineRule="auto"/>
        <w:jc w:val="both"/>
        <w:rPr>
          <w:rFonts w:ascii="Cambria" w:hAnsi="Cambria"/>
          <w:b/>
          <w:bCs/>
          <w:sz w:val="26"/>
          <w:szCs w:val="26"/>
        </w:rPr>
      </w:pPr>
      <w:r w:rsidRPr="004D4950">
        <w:rPr>
          <w:rFonts w:ascii="Cambria" w:hAnsi="Cambria"/>
          <w:b/>
          <w:bCs/>
          <w:sz w:val="26"/>
          <w:szCs w:val="26"/>
        </w:rPr>
        <w:t>3.2 Πιστωτικές μονάδες</w:t>
      </w:r>
    </w:p>
    <w:p w14:paraId="6CAAC6FD" w14:textId="0C393260" w:rsidR="00D61BDE" w:rsidRPr="003F071F" w:rsidRDefault="003F071F" w:rsidP="003F071F">
      <w:pPr>
        <w:spacing w:after="0" w:line="360" w:lineRule="auto"/>
        <w:jc w:val="both"/>
        <w:rPr>
          <w:rFonts w:ascii="Cambria" w:hAnsi="Cambria"/>
          <w:sz w:val="26"/>
          <w:szCs w:val="26"/>
        </w:rPr>
      </w:pPr>
      <w:r w:rsidRPr="003F071F">
        <w:rPr>
          <w:rFonts w:ascii="Cambria" w:hAnsi="Cambria"/>
          <w:sz w:val="26"/>
          <w:szCs w:val="26"/>
        </w:rPr>
        <w:t>Το Ευρωπαϊκό Σύστημα Μεταφοράς Πιστωτικών Μονάδων (ECTS) θα πρέπει να εφαρμόζεται σωστά</w:t>
      </w:r>
      <w:r w:rsidR="004D4950">
        <w:rPr>
          <w:rFonts w:ascii="Cambria" w:hAnsi="Cambria"/>
          <w:sz w:val="26"/>
          <w:szCs w:val="26"/>
        </w:rPr>
        <w:t>,</w:t>
      </w:r>
      <w:r w:rsidRPr="003F071F">
        <w:rPr>
          <w:rFonts w:ascii="Cambria" w:hAnsi="Cambria"/>
          <w:sz w:val="26"/>
          <w:szCs w:val="26"/>
        </w:rPr>
        <w:t xml:space="preserve"> και </w:t>
      </w:r>
      <w:r w:rsidR="00A161DA">
        <w:rPr>
          <w:rFonts w:ascii="Cambria" w:hAnsi="Cambria"/>
          <w:sz w:val="26"/>
          <w:szCs w:val="26"/>
        </w:rPr>
        <w:t xml:space="preserve">η </w:t>
      </w:r>
      <w:r w:rsidRPr="003F071F">
        <w:rPr>
          <w:rFonts w:ascii="Cambria" w:hAnsi="Cambria"/>
          <w:sz w:val="26"/>
          <w:szCs w:val="26"/>
        </w:rPr>
        <w:t>κατανομή των πιστωτικών μονάδων θα πρέπει να είναι σαφής.</w:t>
      </w:r>
    </w:p>
    <w:p w14:paraId="43D42126" w14:textId="77777777" w:rsidR="003F071F" w:rsidRPr="004D4950" w:rsidRDefault="003F071F" w:rsidP="003F071F">
      <w:pPr>
        <w:spacing w:after="0" w:line="360" w:lineRule="auto"/>
        <w:jc w:val="both"/>
        <w:rPr>
          <w:rFonts w:ascii="Cambria" w:hAnsi="Cambria"/>
          <w:b/>
          <w:bCs/>
          <w:sz w:val="26"/>
          <w:szCs w:val="26"/>
        </w:rPr>
      </w:pPr>
      <w:r w:rsidRPr="004D4950">
        <w:rPr>
          <w:rFonts w:ascii="Cambria" w:hAnsi="Cambria"/>
          <w:b/>
          <w:bCs/>
          <w:sz w:val="26"/>
          <w:szCs w:val="26"/>
        </w:rPr>
        <w:t>3.3 Φόρτος εργασίας</w:t>
      </w:r>
    </w:p>
    <w:p w14:paraId="183878E8" w14:textId="77F9EA14" w:rsidR="003F071F" w:rsidRDefault="004D4950" w:rsidP="003F071F">
      <w:pPr>
        <w:spacing w:after="0" w:line="360" w:lineRule="auto"/>
        <w:jc w:val="both"/>
        <w:rPr>
          <w:rFonts w:ascii="Cambria" w:hAnsi="Cambria"/>
          <w:sz w:val="26"/>
          <w:szCs w:val="26"/>
        </w:rPr>
      </w:pPr>
      <w:r>
        <w:rPr>
          <w:rFonts w:ascii="Cambria" w:hAnsi="Cambria"/>
          <w:sz w:val="26"/>
          <w:szCs w:val="26"/>
        </w:rPr>
        <w:t>Ο</w:t>
      </w:r>
      <w:r w:rsidRPr="003F071F">
        <w:rPr>
          <w:rFonts w:ascii="Cambria" w:hAnsi="Cambria"/>
          <w:sz w:val="26"/>
          <w:szCs w:val="26"/>
        </w:rPr>
        <w:t xml:space="preserve"> συνολικό</w:t>
      </w:r>
      <w:r>
        <w:rPr>
          <w:rFonts w:ascii="Cambria" w:hAnsi="Cambria"/>
          <w:sz w:val="26"/>
          <w:szCs w:val="26"/>
        </w:rPr>
        <w:t>ς</w:t>
      </w:r>
      <w:r w:rsidRPr="003F071F">
        <w:rPr>
          <w:rFonts w:ascii="Cambria" w:hAnsi="Cambria"/>
          <w:sz w:val="26"/>
          <w:szCs w:val="26"/>
        </w:rPr>
        <w:t xml:space="preserve"> φόρτο</w:t>
      </w:r>
      <w:r>
        <w:rPr>
          <w:rFonts w:ascii="Cambria" w:hAnsi="Cambria"/>
          <w:sz w:val="26"/>
          <w:szCs w:val="26"/>
        </w:rPr>
        <w:t>ς</w:t>
      </w:r>
      <w:r w:rsidRPr="003F071F">
        <w:rPr>
          <w:rFonts w:ascii="Cambria" w:hAnsi="Cambria"/>
          <w:sz w:val="26"/>
          <w:szCs w:val="26"/>
        </w:rPr>
        <w:t xml:space="preserve"> εργασίας των φοιτητών </w:t>
      </w:r>
      <w:r>
        <w:rPr>
          <w:rFonts w:ascii="Cambria" w:hAnsi="Cambria"/>
          <w:sz w:val="26"/>
          <w:szCs w:val="26"/>
        </w:rPr>
        <w:t>ενός</w:t>
      </w:r>
      <w:r w:rsidR="003F071F" w:rsidRPr="003F071F">
        <w:rPr>
          <w:rFonts w:ascii="Cambria" w:hAnsi="Cambria"/>
          <w:sz w:val="26"/>
          <w:szCs w:val="26"/>
        </w:rPr>
        <w:t xml:space="preserve"> κοιν</w:t>
      </w:r>
      <w:r>
        <w:rPr>
          <w:rFonts w:ascii="Cambria" w:hAnsi="Cambria"/>
          <w:sz w:val="26"/>
          <w:szCs w:val="26"/>
        </w:rPr>
        <w:t>ού</w:t>
      </w:r>
      <w:r w:rsidR="003F071F" w:rsidRPr="003F071F">
        <w:rPr>
          <w:rFonts w:ascii="Cambria" w:hAnsi="Cambria"/>
          <w:sz w:val="26"/>
          <w:szCs w:val="26"/>
        </w:rPr>
        <w:t xml:space="preserve"> πρ</w:t>
      </w:r>
      <w:r>
        <w:rPr>
          <w:rFonts w:ascii="Cambria" w:hAnsi="Cambria"/>
          <w:sz w:val="26"/>
          <w:szCs w:val="26"/>
        </w:rPr>
        <w:t>ογράμματος προ</w:t>
      </w:r>
      <w:r w:rsidR="003F071F" w:rsidRPr="003F071F">
        <w:rPr>
          <w:rFonts w:ascii="Cambria" w:hAnsi="Cambria"/>
          <w:sz w:val="26"/>
          <w:szCs w:val="26"/>
        </w:rPr>
        <w:t xml:space="preserve">πτυχιακών σπουδών θα </w:t>
      </w:r>
      <w:r>
        <w:rPr>
          <w:rFonts w:ascii="Cambria" w:hAnsi="Cambria"/>
          <w:sz w:val="26"/>
          <w:szCs w:val="26"/>
        </w:rPr>
        <w:t>αθροίζει μεταξύ</w:t>
      </w:r>
      <w:r w:rsidR="003F071F" w:rsidRPr="003F071F">
        <w:rPr>
          <w:rFonts w:ascii="Cambria" w:hAnsi="Cambria"/>
          <w:sz w:val="26"/>
          <w:szCs w:val="26"/>
        </w:rPr>
        <w:t xml:space="preserve"> 180-240</w:t>
      </w:r>
      <w:r w:rsidR="00A161DA">
        <w:rPr>
          <w:rFonts w:ascii="Cambria" w:hAnsi="Cambria"/>
          <w:sz w:val="26"/>
          <w:szCs w:val="26"/>
        </w:rPr>
        <w:t xml:space="preserve"> </w:t>
      </w:r>
      <w:r>
        <w:rPr>
          <w:rFonts w:ascii="Cambria" w:hAnsi="Cambria"/>
          <w:sz w:val="26"/>
          <w:szCs w:val="26"/>
        </w:rPr>
        <w:t xml:space="preserve">μονάδες </w:t>
      </w:r>
      <w:r w:rsidR="003F071F" w:rsidRPr="003F071F">
        <w:rPr>
          <w:rFonts w:ascii="Cambria" w:hAnsi="Cambria"/>
          <w:sz w:val="26"/>
          <w:szCs w:val="26"/>
        </w:rPr>
        <w:t>ECTS</w:t>
      </w:r>
      <w:r w:rsidR="00BD34A4">
        <w:rPr>
          <w:rFonts w:ascii="Cambria" w:hAnsi="Cambria"/>
          <w:sz w:val="26"/>
          <w:szCs w:val="26"/>
        </w:rPr>
        <w:t>. Για έ</w:t>
      </w:r>
      <w:r w:rsidR="003F071F" w:rsidRPr="003F071F">
        <w:rPr>
          <w:rFonts w:ascii="Cambria" w:hAnsi="Cambria"/>
          <w:sz w:val="26"/>
          <w:szCs w:val="26"/>
        </w:rPr>
        <w:t xml:space="preserve">να κοινό μεταπτυχιακό πρόγραμμα </w:t>
      </w:r>
      <w:r w:rsidR="00BD34A4">
        <w:rPr>
          <w:rFonts w:ascii="Cambria" w:hAnsi="Cambria"/>
          <w:sz w:val="26"/>
          <w:szCs w:val="26"/>
        </w:rPr>
        <w:t xml:space="preserve">ο μαθησιακός φόρτος </w:t>
      </w:r>
      <w:r w:rsidR="003F071F" w:rsidRPr="003F071F">
        <w:rPr>
          <w:rFonts w:ascii="Cambria" w:hAnsi="Cambria"/>
          <w:sz w:val="26"/>
          <w:szCs w:val="26"/>
        </w:rPr>
        <w:t xml:space="preserve">θα ανέρχεται συνήθως σε 90-120 </w:t>
      </w:r>
      <w:r w:rsidRPr="003F071F">
        <w:rPr>
          <w:rFonts w:ascii="Cambria" w:hAnsi="Cambria"/>
          <w:sz w:val="26"/>
          <w:szCs w:val="26"/>
        </w:rPr>
        <w:t xml:space="preserve">μονάδες </w:t>
      </w:r>
      <w:r w:rsidR="003F071F" w:rsidRPr="003F071F">
        <w:rPr>
          <w:rFonts w:ascii="Cambria" w:hAnsi="Cambria"/>
          <w:sz w:val="26"/>
          <w:szCs w:val="26"/>
        </w:rPr>
        <w:t>ECTS</w:t>
      </w:r>
      <w:r w:rsidR="00BB337F">
        <w:rPr>
          <w:rFonts w:ascii="Cambria" w:hAnsi="Cambria"/>
          <w:sz w:val="26"/>
          <w:szCs w:val="26"/>
        </w:rPr>
        <w:t xml:space="preserve"> </w:t>
      </w:r>
      <w:r w:rsidR="003F071F" w:rsidRPr="003F071F">
        <w:rPr>
          <w:rFonts w:ascii="Cambria" w:hAnsi="Cambria"/>
          <w:sz w:val="26"/>
          <w:szCs w:val="26"/>
        </w:rPr>
        <w:t>και</w:t>
      </w:r>
      <w:r w:rsidR="00A161DA">
        <w:rPr>
          <w:rFonts w:ascii="Cambria" w:hAnsi="Cambria"/>
          <w:sz w:val="26"/>
          <w:szCs w:val="26"/>
        </w:rPr>
        <w:t xml:space="preserve"> </w:t>
      </w:r>
      <w:r w:rsidR="003F071F" w:rsidRPr="003F071F">
        <w:rPr>
          <w:rFonts w:ascii="Cambria" w:hAnsi="Cambria"/>
          <w:sz w:val="26"/>
          <w:szCs w:val="26"/>
        </w:rPr>
        <w:t>δεν θα πρέπει να είναι μικρότερο</w:t>
      </w:r>
      <w:r w:rsidR="00BD34A4">
        <w:rPr>
          <w:rFonts w:ascii="Cambria" w:hAnsi="Cambria"/>
          <w:sz w:val="26"/>
          <w:szCs w:val="26"/>
        </w:rPr>
        <w:t>ς</w:t>
      </w:r>
      <w:r w:rsidR="003F071F" w:rsidRPr="003F071F">
        <w:rPr>
          <w:rFonts w:ascii="Cambria" w:hAnsi="Cambria"/>
          <w:sz w:val="26"/>
          <w:szCs w:val="26"/>
        </w:rPr>
        <w:t xml:space="preserve"> από 60 μονάδες ECTS σε επίπεδο δεύτερου κύκλου (εύρος μονάδων σύμφωνα με το</w:t>
      </w:r>
      <w:r w:rsidR="00A161DA">
        <w:rPr>
          <w:rFonts w:ascii="Cambria" w:hAnsi="Cambria"/>
          <w:sz w:val="26"/>
          <w:szCs w:val="26"/>
        </w:rPr>
        <w:t xml:space="preserve"> </w:t>
      </w:r>
      <w:r w:rsidR="003F071F" w:rsidRPr="003F071F">
        <w:rPr>
          <w:rFonts w:ascii="Cambria" w:hAnsi="Cambria"/>
          <w:sz w:val="26"/>
          <w:szCs w:val="26"/>
        </w:rPr>
        <w:t>FQ-EHEA)</w:t>
      </w:r>
      <w:r w:rsidR="00BD34A4">
        <w:rPr>
          <w:rFonts w:ascii="Cambria" w:hAnsi="Cambria"/>
          <w:sz w:val="26"/>
          <w:szCs w:val="26"/>
        </w:rPr>
        <w:t xml:space="preserve">. Για </w:t>
      </w:r>
      <w:r w:rsidR="003F071F" w:rsidRPr="003F071F">
        <w:rPr>
          <w:rFonts w:ascii="Cambria" w:hAnsi="Cambria"/>
          <w:sz w:val="26"/>
          <w:szCs w:val="26"/>
        </w:rPr>
        <w:t>τα κοινά διδακτορικά δεν καθορίζεται εύρος πιστωτικών μονάδων.</w:t>
      </w:r>
      <w:r>
        <w:rPr>
          <w:rFonts w:ascii="Cambria" w:hAnsi="Cambria"/>
          <w:sz w:val="26"/>
          <w:szCs w:val="26"/>
        </w:rPr>
        <w:t xml:space="preserve"> </w:t>
      </w:r>
      <w:r w:rsidR="003F071F" w:rsidRPr="003F071F">
        <w:rPr>
          <w:rFonts w:ascii="Cambria" w:hAnsi="Cambria"/>
          <w:sz w:val="26"/>
          <w:szCs w:val="26"/>
        </w:rPr>
        <w:t>Θα πρέπει να παρακολουθείται ο φόρτος εργασίας και ο μέσος χρόνος ολοκλήρωσης του προγράμματος.</w:t>
      </w:r>
    </w:p>
    <w:p w14:paraId="7ABDA3FF" w14:textId="77777777" w:rsidR="0036062F" w:rsidRDefault="0036062F" w:rsidP="003F071F">
      <w:pPr>
        <w:spacing w:after="0" w:line="360" w:lineRule="auto"/>
        <w:jc w:val="both"/>
        <w:rPr>
          <w:rFonts w:ascii="Cambria" w:hAnsi="Cambria"/>
          <w:sz w:val="26"/>
          <w:szCs w:val="26"/>
        </w:rPr>
      </w:pPr>
    </w:p>
    <w:p w14:paraId="561F564B" w14:textId="77777777" w:rsidR="00EB461F" w:rsidRPr="00EB461F" w:rsidRDefault="00EB461F" w:rsidP="00B21E16">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EB461F">
        <w:rPr>
          <w:rFonts w:ascii="Cambria" w:hAnsi="Cambria"/>
          <w:b/>
          <w:bCs/>
          <w:sz w:val="26"/>
          <w:szCs w:val="26"/>
        </w:rPr>
        <w:t>4. Εισαγωγή και αναγνώριση [ESG 1.4]</w:t>
      </w:r>
    </w:p>
    <w:p w14:paraId="0B3E50E5" w14:textId="77777777" w:rsidR="00EB461F" w:rsidRPr="00B21E16" w:rsidRDefault="00EB461F" w:rsidP="00EB461F">
      <w:pPr>
        <w:spacing w:after="0" w:line="360" w:lineRule="auto"/>
        <w:jc w:val="both"/>
        <w:rPr>
          <w:rFonts w:ascii="Cambria" w:hAnsi="Cambria"/>
          <w:b/>
          <w:bCs/>
          <w:sz w:val="26"/>
          <w:szCs w:val="26"/>
        </w:rPr>
      </w:pPr>
      <w:r w:rsidRPr="00B21E16">
        <w:rPr>
          <w:rFonts w:ascii="Cambria" w:hAnsi="Cambria"/>
          <w:b/>
          <w:bCs/>
          <w:sz w:val="26"/>
          <w:szCs w:val="26"/>
        </w:rPr>
        <w:t>4.1. Εισαγωγή</w:t>
      </w:r>
    </w:p>
    <w:p w14:paraId="78996F44" w14:textId="69597BA7" w:rsidR="00EB461F" w:rsidRDefault="00EB461F" w:rsidP="00EB461F">
      <w:pPr>
        <w:spacing w:after="0" w:line="360" w:lineRule="auto"/>
        <w:jc w:val="both"/>
        <w:rPr>
          <w:rFonts w:ascii="Cambria" w:hAnsi="Cambria"/>
          <w:sz w:val="26"/>
          <w:szCs w:val="26"/>
        </w:rPr>
      </w:pPr>
      <w:r w:rsidRPr="00EB461F">
        <w:rPr>
          <w:rFonts w:ascii="Cambria" w:hAnsi="Cambria"/>
          <w:sz w:val="26"/>
          <w:szCs w:val="26"/>
        </w:rPr>
        <w:t>Οι απαιτήσεις ει</w:t>
      </w:r>
      <w:r w:rsidR="0036062F">
        <w:rPr>
          <w:rFonts w:ascii="Cambria" w:hAnsi="Cambria"/>
          <w:sz w:val="26"/>
          <w:szCs w:val="26"/>
        </w:rPr>
        <w:t>σαγωγής</w:t>
      </w:r>
      <w:r w:rsidRPr="00EB461F">
        <w:rPr>
          <w:rFonts w:ascii="Cambria" w:hAnsi="Cambria"/>
          <w:sz w:val="26"/>
          <w:szCs w:val="26"/>
        </w:rPr>
        <w:t xml:space="preserve"> και οι διαδικασίες επιλογής θα πρέπει να είναι κατάλληλες υπό το πρίσμα τ</w:t>
      </w:r>
      <w:r w:rsidR="0036062F">
        <w:rPr>
          <w:rFonts w:ascii="Cambria" w:hAnsi="Cambria"/>
          <w:sz w:val="26"/>
          <w:szCs w:val="26"/>
        </w:rPr>
        <w:t>ου επιπέδου του προγράμματος</w:t>
      </w:r>
      <w:r w:rsidRPr="00EB461F">
        <w:rPr>
          <w:rFonts w:ascii="Cambria" w:hAnsi="Cambria"/>
          <w:sz w:val="26"/>
          <w:szCs w:val="26"/>
        </w:rPr>
        <w:t xml:space="preserve"> και το</w:t>
      </w:r>
      <w:r w:rsidR="0036062F">
        <w:rPr>
          <w:rFonts w:ascii="Cambria" w:hAnsi="Cambria"/>
          <w:sz w:val="26"/>
          <w:szCs w:val="26"/>
        </w:rPr>
        <w:t>υ</w:t>
      </w:r>
      <w:r w:rsidRPr="00EB461F">
        <w:rPr>
          <w:rFonts w:ascii="Cambria" w:hAnsi="Cambria"/>
          <w:sz w:val="26"/>
          <w:szCs w:val="26"/>
        </w:rPr>
        <w:t xml:space="preserve"> γνωστικ</w:t>
      </w:r>
      <w:r w:rsidR="0036062F">
        <w:rPr>
          <w:rFonts w:ascii="Cambria" w:hAnsi="Cambria"/>
          <w:sz w:val="26"/>
          <w:szCs w:val="26"/>
        </w:rPr>
        <w:t>ού</w:t>
      </w:r>
      <w:r w:rsidRPr="00EB461F">
        <w:rPr>
          <w:rFonts w:ascii="Cambria" w:hAnsi="Cambria"/>
          <w:sz w:val="26"/>
          <w:szCs w:val="26"/>
        </w:rPr>
        <w:t xml:space="preserve"> αντικε</w:t>
      </w:r>
      <w:r w:rsidR="0036062F">
        <w:rPr>
          <w:rFonts w:ascii="Cambria" w:hAnsi="Cambria"/>
          <w:sz w:val="26"/>
          <w:szCs w:val="26"/>
        </w:rPr>
        <w:t>ι</w:t>
      </w:r>
      <w:r w:rsidRPr="00EB461F">
        <w:rPr>
          <w:rFonts w:ascii="Cambria" w:hAnsi="Cambria"/>
          <w:sz w:val="26"/>
          <w:szCs w:val="26"/>
        </w:rPr>
        <w:t>μ</w:t>
      </w:r>
      <w:r w:rsidR="0036062F">
        <w:rPr>
          <w:rFonts w:ascii="Cambria" w:hAnsi="Cambria"/>
          <w:sz w:val="26"/>
          <w:szCs w:val="26"/>
        </w:rPr>
        <w:t>έ</w:t>
      </w:r>
      <w:r w:rsidRPr="00EB461F">
        <w:rPr>
          <w:rFonts w:ascii="Cambria" w:hAnsi="Cambria"/>
          <w:sz w:val="26"/>
          <w:szCs w:val="26"/>
        </w:rPr>
        <w:t>νο</w:t>
      </w:r>
      <w:r w:rsidR="0036062F">
        <w:rPr>
          <w:rFonts w:ascii="Cambria" w:hAnsi="Cambria"/>
          <w:sz w:val="26"/>
          <w:szCs w:val="26"/>
        </w:rPr>
        <w:t>υ</w:t>
      </w:r>
      <w:r w:rsidR="000A6FE6">
        <w:rPr>
          <w:rFonts w:ascii="Cambria" w:hAnsi="Cambria"/>
          <w:sz w:val="26"/>
          <w:szCs w:val="26"/>
        </w:rPr>
        <w:t xml:space="preserve"> του</w:t>
      </w:r>
      <w:r w:rsidRPr="00EB461F">
        <w:rPr>
          <w:rFonts w:ascii="Cambria" w:hAnsi="Cambria"/>
          <w:sz w:val="26"/>
          <w:szCs w:val="26"/>
        </w:rPr>
        <w:t>.</w:t>
      </w:r>
    </w:p>
    <w:p w14:paraId="28E997E7" w14:textId="2475316A" w:rsidR="00102446" w:rsidRDefault="00102446" w:rsidP="00EB461F">
      <w:pPr>
        <w:spacing w:after="0" w:line="360" w:lineRule="auto"/>
        <w:jc w:val="both"/>
        <w:rPr>
          <w:rFonts w:ascii="Cambria" w:hAnsi="Cambria"/>
          <w:sz w:val="26"/>
          <w:szCs w:val="26"/>
        </w:rPr>
      </w:pPr>
    </w:p>
    <w:p w14:paraId="3EF587B3" w14:textId="77777777" w:rsidR="00102446" w:rsidRPr="00EB461F" w:rsidRDefault="00102446" w:rsidP="00EB461F">
      <w:pPr>
        <w:spacing w:after="0" w:line="360" w:lineRule="auto"/>
        <w:jc w:val="both"/>
        <w:rPr>
          <w:rFonts w:ascii="Cambria" w:hAnsi="Cambria"/>
          <w:sz w:val="26"/>
          <w:szCs w:val="26"/>
        </w:rPr>
      </w:pPr>
    </w:p>
    <w:p w14:paraId="314E89C0" w14:textId="77777777" w:rsidR="00EB461F" w:rsidRPr="00B21E16" w:rsidRDefault="00EB461F" w:rsidP="00EB461F">
      <w:pPr>
        <w:spacing w:after="0" w:line="360" w:lineRule="auto"/>
        <w:jc w:val="both"/>
        <w:rPr>
          <w:rFonts w:ascii="Cambria" w:hAnsi="Cambria"/>
          <w:b/>
          <w:bCs/>
          <w:sz w:val="26"/>
          <w:szCs w:val="26"/>
        </w:rPr>
      </w:pPr>
      <w:r w:rsidRPr="00B21E16">
        <w:rPr>
          <w:rFonts w:ascii="Cambria" w:hAnsi="Cambria"/>
          <w:b/>
          <w:bCs/>
          <w:sz w:val="26"/>
          <w:szCs w:val="26"/>
        </w:rPr>
        <w:lastRenderedPageBreak/>
        <w:t>4.2. Αναγνώριση</w:t>
      </w:r>
    </w:p>
    <w:p w14:paraId="708EF44D" w14:textId="376B85F7" w:rsidR="00EB461F" w:rsidRDefault="00EB461F" w:rsidP="00EB461F">
      <w:pPr>
        <w:spacing w:after="0" w:line="360" w:lineRule="auto"/>
        <w:jc w:val="both"/>
        <w:rPr>
          <w:rFonts w:ascii="Cambria" w:hAnsi="Cambria"/>
          <w:sz w:val="26"/>
          <w:szCs w:val="26"/>
        </w:rPr>
      </w:pPr>
      <w:r w:rsidRPr="00EB461F">
        <w:rPr>
          <w:rFonts w:ascii="Cambria" w:hAnsi="Cambria"/>
          <w:sz w:val="26"/>
          <w:szCs w:val="26"/>
        </w:rPr>
        <w:t>Αναγνώριση των προσόντων και των περιόδων σπουδών (συμπεριλαμβανομένης της αναγνώρισης προηγούμενης μάθησης)</w:t>
      </w:r>
      <w:r w:rsidR="000A6FE6">
        <w:rPr>
          <w:rFonts w:ascii="Cambria" w:hAnsi="Cambria"/>
          <w:sz w:val="26"/>
          <w:szCs w:val="26"/>
        </w:rPr>
        <w:t xml:space="preserve">, </w:t>
      </w:r>
      <w:r w:rsidRPr="00EB461F">
        <w:rPr>
          <w:rFonts w:ascii="Cambria" w:hAnsi="Cambria"/>
          <w:sz w:val="26"/>
          <w:szCs w:val="26"/>
        </w:rPr>
        <w:t xml:space="preserve">θα πρέπει να εφαρμόζεται σύμφωνα με τη Σύμβαση της Λισαβόνας </w:t>
      </w:r>
      <w:r w:rsidR="00B21E16">
        <w:rPr>
          <w:rFonts w:ascii="Cambria" w:hAnsi="Cambria"/>
          <w:sz w:val="26"/>
          <w:szCs w:val="26"/>
        </w:rPr>
        <w:t>και των σχετικών εγγράφων και αποφάσεων.</w:t>
      </w:r>
    </w:p>
    <w:p w14:paraId="32FF2521" w14:textId="77777777" w:rsidR="00D61BDE" w:rsidRDefault="00D61BDE" w:rsidP="00EB461F">
      <w:pPr>
        <w:spacing w:after="0" w:line="360" w:lineRule="auto"/>
        <w:jc w:val="both"/>
        <w:rPr>
          <w:rFonts w:ascii="Cambria" w:hAnsi="Cambria"/>
          <w:sz w:val="26"/>
          <w:szCs w:val="26"/>
        </w:rPr>
      </w:pPr>
    </w:p>
    <w:p w14:paraId="270D0C0B" w14:textId="77777777" w:rsidR="00672362" w:rsidRPr="00672362" w:rsidRDefault="00672362" w:rsidP="00DC139C">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672362">
        <w:rPr>
          <w:rFonts w:ascii="Cambria" w:hAnsi="Cambria"/>
          <w:b/>
          <w:bCs/>
          <w:sz w:val="26"/>
          <w:szCs w:val="26"/>
        </w:rPr>
        <w:t>5. Μάθηση, διδασκαλία και αξιολόγηση [ESG 1.3]</w:t>
      </w:r>
    </w:p>
    <w:p w14:paraId="3A93C4E8" w14:textId="77777777" w:rsidR="00672362" w:rsidRPr="00DC139C" w:rsidRDefault="00672362" w:rsidP="00672362">
      <w:pPr>
        <w:spacing w:after="0" w:line="360" w:lineRule="auto"/>
        <w:jc w:val="both"/>
        <w:rPr>
          <w:rFonts w:ascii="Cambria" w:hAnsi="Cambria"/>
          <w:b/>
          <w:bCs/>
          <w:sz w:val="26"/>
          <w:szCs w:val="26"/>
        </w:rPr>
      </w:pPr>
      <w:r w:rsidRPr="00DC139C">
        <w:rPr>
          <w:rFonts w:ascii="Cambria" w:hAnsi="Cambria"/>
          <w:b/>
          <w:bCs/>
          <w:sz w:val="26"/>
          <w:szCs w:val="26"/>
        </w:rPr>
        <w:t>5.1 Μάθηση και διδασκαλία</w:t>
      </w:r>
    </w:p>
    <w:p w14:paraId="51F5D9FD" w14:textId="1AE5A8CB" w:rsidR="00672362" w:rsidRPr="00672362" w:rsidRDefault="00672362" w:rsidP="00672362">
      <w:pPr>
        <w:spacing w:after="0" w:line="360" w:lineRule="auto"/>
        <w:jc w:val="both"/>
        <w:rPr>
          <w:rFonts w:ascii="Cambria" w:hAnsi="Cambria"/>
          <w:sz w:val="26"/>
          <w:szCs w:val="26"/>
        </w:rPr>
      </w:pPr>
      <w:r w:rsidRPr="00672362">
        <w:rPr>
          <w:rFonts w:ascii="Cambria" w:hAnsi="Cambria"/>
          <w:sz w:val="26"/>
          <w:szCs w:val="26"/>
        </w:rPr>
        <w:t>Το πρόγραμμα θα πρέπει να είναι σχεδιασμένο</w:t>
      </w:r>
      <w:r w:rsidR="0036062F">
        <w:rPr>
          <w:rFonts w:ascii="Cambria" w:hAnsi="Cambria"/>
          <w:sz w:val="26"/>
          <w:szCs w:val="26"/>
        </w:rPr>
        <w:t>,</w:t>
      </w:r>
      <w:r w:rsidRPr="00672362">
        <w:rPr>
          <w:rFonts w:ascii="Cambria" w:hAnsi="Cambria"/>
          <w:sz w:val="26"/>
          <w:szCs w:val="26"/>
        </w:rPr>
        <w:t xml:space="preserve"> ώστε να ανταποκρίνεται στα επιδιωκόμενα μαθησιακά αποτελέσματα και οι μαθησιακές και διδακτικές προσεγγίσεις που εφαρμόζονται θα πρέπει να είναι κατάλληλες για την επίτευξη αυτών.</w:t>
      </w:r>
      <w:r w:rsidR="00BB337F">
        <w:rPr>
          <w:rFonts w:ascii="Cambria" w:hAnsi="Cambria"/>
          <w:sz w:val="26"/>
          <w:szCs w:val="26"/>
        </w:rPr>
        <w:t xml:space="preserve"> </w:t>
      </w:r>
      <w:r w:rsidRPr="00672362">
        <w:rPr>
          <w:rFonts w:ascii="Cambria" w:hAnsi="Cambria"/>
          <w:sz w:val="26"/>
          <w:szCs w:val="26"/>
        </w:rPr>
        <w:t>Η ποικιλομορφία των φοιτητών και των αναγκών τους θα πρέπει να γίνεται σεβαστή και να λαμβάνεται υπόψη, ιδίως ενόψει των πιθανών διαφορετικών πολιτισμικών καταβολών των φοιτητών.</w:t>
      </w:r>
    </w:p>
    <w:p w14:paraId="5FB8935A" w14:textId="389696E9" w:rsidR="00672362" w:rsidRPr="00DC139C" w:rsidRDefault="00672362" w:rsidP="00672362">
      <w:pPr>
        <w:spacing w:after="0" w:line="360" w:lineRule="auto"/>
        <w:jc w:val="both"/>
        <w:rPr>
          <w:rFonts w:ascii="Cambria" w:hAnsi="Cambria"/>
          <w:b/>
          <w:bCs/>
          <w:sz w:val="26"/>
          <w:szCs w:val="26"/>
        </w:rPr>
      </w:pPr>
      <w:r w:rsidRPr="00DC139C">
        <w:rPr>
          <w:rFonts w:ascii="Cambria" w:hAnsi="Cambria"/>
          <w:b/>
          <w:bCs/>
          <w:sz w:val="26"/>
          <w:szCs w:val="26"/>
        </w:rPr>
        <w:t>5.2 Αξιολόγηση των φοιτητών</w:t>
      </w:r>
    </w:p>
    <w:p w14:paraId="745A87DE" w14:textId="291CAB82" w:rsidR="00672362" w:rsidRDefault="00672362" w:rsidP="00672362">
      <w:pPr>
        <w:spacing w:after="0" w:line="360" w:lineRule="auto"/>
        <w:jc w:val="both"/>
        <w:rPr>
          <w:rFonts w:ascii="Cambria" w:hAnsi="Cambria"/>
          <w:sz w:val="26"/>
          <w:szCs w:val="26"/>
        </w:rPr>
      </w:pPr>
      <w:r w:rsidRPr="00672362">
        <w:rPr>
          <w:rFonts w:ascii="Cambria" w:hAnsi="Cambria"/>
          <w:sz w:val="26"/>
          <w:szCs w:val="26"/>
        </w:rPr>
        <w:t>Ο κανονισμός εξετάσεων και η αξιολόγηση των επιτευχθέντων μαθησιακών αποτελεσμάτων θα πρέπει</w:t>
      </w:r>
      <w:r w:rsidR="009C0E51">
        <w:rPr>
          <w:rFonts w:ascii="Cambria" w:hAnsi="Cambria"/>
          <w:sz w:val="26"/>
          <w:szCs w:val="26"/>
        </w:rPr>
        <w:t xml:space="preserve"> </w:t>
      </w:r>
      <w:r w:rsidRPr="00672362">
        <w:rPr>
          <w:rFonts w:ascii="Cambria" w:hAnsi="Cambria"/>
          <w:sz w:val="26"/>
          <w:szCs w:val="26"/>
        </w:rPr>
        <w:t>να ανταποκρίνονται στα επιδιωκόμενα μαθησιακά αποτελέσματα. Θα πρέπει να εφαρμόζονται με συνέπεια μεταξύ των</w:t>
      </w:r>
      <w:r w:rsidR="009C0E51">
        <w:rPr>
          <w:rFonts w:ascii="Cambria" w:hAnsi="Cambria"/>
          <w:sz w:val="26"/>
          <w:szCs w:val="26"/>
        </w:rPr>
        <w:t xml:space="preserve"> συνεργαζόμενων</w:t>
      </w:r>
      <w:r w:rsidRPr="00672362">
        <w:rPr>
          <w:rFonts w:ascii="Cambria" w:hAnsi="Cambria"/>
          <w:sz w:val="26"/>
          <w:szCs w:val="26"/>
        </w:rPr>
        <w:t xml:space="preserve"> ιδρυμάτων.</w:t>
      </w:r>
    </w:p>
    <w:p w14:paraId="4BEC690D" w14:textId="77777777" w:rsidR="00283DC2" w:rsidRDefault="00283DC2" w:rsidP="00672362">
      <w:pPr>
        <w:spacing w:after="0" w:line="360" w:lineRule="auto"/>
        <w:jc w:val="both"/>
        <w:rPr>
          <w:rFonts w:ascii="Cambria" w:hAnsi="Cambria"/>
          <w:sz w:val="26"/>
          <w:szCs w:val="26"/>
        </w:rPr>
      </w:pPr>
    </w:p>
    <w:p w14:paraId="23E9B2BE" w14:textId="77777777" w:rsidR="00CE2DBE" w:rsidRPr="00CE2DBE" w:rsidRDefault="00CE2DBE" w:rsidP="00DC139C">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CE2DBE">
        <w:rPr>
          <w:rFonts w:ascii="Cambria" w:hAnsi="Cambria"/>
          <w:b/>
          <w:bCs/>
          <w:sz w:val="26"/>
          <w:szCs w:val="26"/>
        </w:rPr>
        <w:t>6. Υποστήριξη φοιτητών [ESG 1.6]</w:t>
      </w:r>
    </w:p>
    <w:p w14:paraId="577AEC01" w14:textId="01403903" w:rsidR="00CE2DBE" w:rsidRDefault="00CE2DBE" w:rsidP="00CE2DBE">
      <w:pPr>
        <w:spacing w:after="0" w:line="360" w:lineRule="auto"/>
        <w:jc w:val="both"/>
        <w:rPr>
          <w:rFonts w:ascii="Cambria" w:hAnsi="Cambria"/>
          <w:sz w:val="26"/>
          <w:szCs w:val="26"/>
        </w:rPr>
      </w:pPr>
      <w:r w:rsidRPr="00CE2DBE">
        <w:rPr>
          <w:rFonts w:ascii="Cambria" w:hAnsi="Cambria"/>
          <w:sz w:val="26"/>
          <w:szCs w:val="26"/>
        </w:rPr>
        <w:t xml:space="preserve">Οι υπηρεσίες υποστήριξης των φοιτητών θα πρέπει να συμβάλλουν στην επίτευξη των επιδιωκόμενων μαθησιακών αποτελεσμάτων. Θα πρέπει να λαμβάνουν υπόψη τις ειδικές προκλήσεις </w:t>
      </w:r>
      <w:r w:rsidR="00DC139C">
        <w:rPr>
          <w:rFonts w:ascii="Cambria" w:hAnsi="Cambria"/>
          <w:sz w:val="26"/>
          <w:szCs w:val="26"/>
        </w:rPr>
        <w:t>που αντιμετωπίζουν οι φοιτητές που βρίσκονται σε κινητικότητα</w:t>
      </w:r>
      <w:r w:rsidRPr="00CE2DBE">
        <w:rPr>
          <w:rFonts w:ascii="Cambria" w:hAnsi="Cambria"/>
          <w:sz w:val="26"/>
          <w:szCs w:val="26"/>
        </w:rPr>
        <w:t>.</w:t>
      </w:r>
    </w:p>
    <w:p w14:paraId="17D7C949" w14:textId="77777777" w:rsidR="00D61BDE" w:rsidRDefault="00D61BDE" w:rsidP="00CE2DBE">
      <w:pPr>
        <w:spacing w:after="0" w:line="360" w:lineRule="auto"/>
        <w:jc w:val="both"/>
        <w:rPr>
          <w:rFonts w:ascii="Cambria" w:hAnsi="Cambria"/>
          <w:sz w:val="26"/>
          <w:szCs w:val="26"/>
        </w:rPr>
      </w:pPr>
    </w:p>
    <w:p w14:paraId="21BCB90F" w14:textId="4934E055" w:rsidR="00CE2DBE" w:rsidRPr="00CE2DBE" w:rsidRDefault="00CE2DBE" w:rsidP="002E0692">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CE2DBE">
        <w:rPr>
          <w:rFonts w:ascii="Cambria" w:hAnsi="Cambria"/>
          <w:b/>
          <w:bCs/>
          <w:sz w:val="26"/>
          <w:szCs w:val="26"/>
        </w:rPr>
        <w:t>7. Πόροι [ESG 1.5 &amp; 1.6]</w:t>
      </w:r>
    </w:p>
    <w:p w14:paraId="60142DFE" w14:textId="77777777" w:rsidR="00CE2DBE" w:rsidRPr="002E0692" w:rsidRDefault="00CE2DBE" w:rsidP="00CE2DBE">
      <w:pPr>
        <w:spacing w:after="0" w:line="360" w:lineRule="auto"/>
        <w:jc w:val="both"/>
        <w:rPr>
          <w:rFonts w:ascii="Cambria" w:hAnsi="Cambria"/>
          <w:b/>
          <w:bCs/>
          <w:sz w:val="26"/>
          <w:szCs w:val="26"/>
        </w:rPr>
      </w:pPr>
      <w:r w:rsidRPr="002E0692">
        <w:rPr>
          <w:rFonts w:ascii="Cambria" w:hAnsi="Cambria"/>
          <w:b/>
          <w:bCs/>
          <w:sz w:val="26"/>
          <w:szCs w:val="26"/>
        </w:rPr>
        <w:t>7.1. Προσωπικό</w:t>
      </w:r>
    </w:p>
    <w:p w14:paraId="0135564C" w14:textId="6C63AFD9" w:rsidR="00CE2DBE" w:rsidRDefault="00CE2DBE" w:rsidP="00CE2DBE">
      <w:pPr>
        <w:spacing w:after="0" w:line="360" w:lineRule="auto"/>
        <w:jc w:val="both"/>
        <w:rPr>
          <w:rFonts w:ascii="Cambria" w:hAnsi="Cambria"/>
          <w:sz w:val="26"/>
          <w:szCs w:val="26"/>
        </w:rPr>
      </w:pPr>
      <w:r w:rsidRPr="00CE2DBE">
        <w:rPr>
          <w:rFonts w:ascii="Cambria" w:hAnsi="Cambria"/>
          <w:sz w:val="26"/>
          <w:szCs w:val="26"/>
        </w:rPr>
        <w:t>Το προσωπικό θα πρέπει να είναι επαρκές και κατάλληλο (προσόντα, επαγγελματικ</w:t>
      </w:r>
      <w:r w:rsidR="004055CE">
        <w:rPr>
          <w:rFonts w:ascii="Cambria" w:hAnsi="Cambria"/>
          <w:sz w:val="26"/>
          <w:szCs w:val="26"/>
        </w:rPr>
        <w:t>ή</w:t>
      </w:r>
      <w:r w:rsidRPr="00CE2DBE">
        <w:rPr>
          <w:rFonts w:ascii="Cambria" w:hAnsi="Cambria"/>
          <w:sz w:val="26"/>
          <w:szCs w:val="26"/>
        </w:rPr>
        <w:t xml:space="preserve"> και διεθνή εμπειρία) για την υλοποίηση του προγράμματος σπουδών.</w:t>
      </w:r>
    </w:p>
    <w:p w14:paraId="475DFF28" w14:textId="77777777" w:rsidR="00102446" w:rsidRPr="00CE2DBE" w:rsidRDefault="00102446" w:rsidP="00CE2DBE">
      <w:pPr>
        <w:spacing w:after="0" w:line="360" w:lineRule="auto"/>
        <w:jc w:val="both"/>
        <w:rPr>
          <w:rFonts w:ascii="Cambria" w:hAnsi="Cambria"/>
          <w:sz w:val="26"/>
          <w:szCs w:val="26"/>
        </w:rPr>
      </w:pPr>
    </w:p>
    <w:p w14:paraId="763C6019" w14:textId="77777777" w:rsidR="00CE2DBE" w:rsidRPr="002E0692" w:rsidRDefault="00CE2DBE" w:rsidP="00CE2DBE">
      <w:pPr>
        <w:spacing w:after="0" w:line="360" w:lineRule="auto"/>
        <w:jc w:val="both"/>
        <w:rPr>
          <w:rFonts w:ascii="Cambria" w:hAnsi="Cambria"/>
          <w:b/>
          <w:bCs/>
          <w:sz w:val="26"/>
          <w:szCs w:val="26"/>
        </w:rPr>
      </w:pPr>
      <w:r w:rsidRPr="002E0692">
        <w:rPr>
          <w:rFonts w:ascii="Cambria" w:hAnsi="Cambria"/>
          <w:b/>
          <w:bCs/>
          <w:sz w:val="26"/>
          <w:szCs w:val="26"/>
        </w:rPr>
        <w:lastRenderedPageBreak/>
        <w:t>7.2 Εγκαταστάσεις</w:t>
      </w:r>
    </w:p>
    <w:p w14:paraId="2FCA690E" w14:textId="4C51BAE7" w:rsidR="00CE2DBE" w:rsidRDefault="00CE2DBE" w:rsidP="00CE2DBE">
      <w:pPr>
        <w:spacing w:after="0" w:line="360" w:lineRule="auto"/>
        <w:jc w:val="both"/>
        <w:rPr>
          <w:rFonts w:ascii="Cambria" w:hAnsi="Cambria"/>
          <w:sz w:val="26"/>
          <w:szCs w:val="26"/>
        </w:rPr>
      </w:pPr>
      <w:r w:rsidRPr="00CE2DBE">
        <w:rPr>
          <w:rFonts w:ascii="Cambria" w:hAnsi="Cambria"/>
          <w:sz w:val="26"/>
          <w:szCs w:val="26"/>
        </w:rPr>
        <w:t>Οι παρεχόμενες εγκαταστάσεις θα πρέπει να είναι επαρκείς και κατάλληλες ενόψει τ</w:t>
      </w:r>
      <w:r w:rsidR="004055CE">
        <w:rPr>
          <w:rFonts w:ascii="Cambria" w:hAnsi="Cambria"/>
          <w:sz w:val="26"/>
          <w:szCs w:val="26"/>
        </w:rPr>
        <w:t>ων</w:t>
      </w:r>
      <w:r w:rsidRPr="00CE2DBE">
        <w:rPr>
          <w:rFonts w:ascii="Cambria" w:hAnsi="Cambria"/>
          <w:sz w:val="26"/>
          <w:szCs w:val="26"/>
        </w:rPr>
        <w:t xml:space="preserve"> επιδιωκόμεν</w:t>
      </w:r>
      <w:r w:rsidR="004055CE">
        <w:rPr>
          <w:rFonts w:ascii="Cambria" w:hAnsi="Cambria"/>
          <w:sz w:val="26"/>
          <w:szCs w:val="26"/>
        </w:rPr>
        <w:t>ων</w:t>
      </w:r>
      <w:r w:rsidRPr="00CE2DBE">
        <w:rPr>
          <w:rFonts w:ascii="Cambria" w:hAnsi="Cambria"/>
          <w:sz w:val="26"/>
          <w:szCs w:val="26"/>
        </w:rPr>
        <w:t xml:space="preserve"> μαθησιακ</w:t>
      </w:r>
      <w:r w:rsidR="004055CE">
        <w:rPr>
          <w:rFonts w:ascii="Cambria" w:hAnsi="Cambria"/>
          <w:sz w:val="26"/>
          <w:szCs w:val="26"/>
        </w:rPr>
        <w:t>ών</w:t>
      </w:r>
      <w:r w:rsidRPr="00CE2DBE">
        <w:rPr>
          <w:rFonts w:ascii="Cambria" w:hAnsi="Cambria"/>
          <w:sz w:val="26"/>
          <w:szCs w:val="26"/>
        </w:rPr>
        <w:t xml:space="preserve"> αποτελεσμάτων.</w:t>
      </w:r>
    </w:p>
    <w:p w14:paraId="767C1CE6" w14:textId="77777777" w:rsidR="00D61BDE" w:rsidRDefault="00D61BDE" w:rsidP="00CE2DBE">
      <w:pPr>
        <w:spacing w:after="0" w:line="360" w:lineRule="auto"/>
        <w:jc w:val="both"/>
        <w:rPr>
          <w:rFonts w:ascii="Cambria" w:hAnsi="Cambria"/>
          <w:sz w:val="26"/>
          <w:szCs w:val="26"/>
        </w:rPr>
      </w:pPr>
    </w:p>
    <w:p w14:paraId="3CF97ED3" w14:textId="77777777" w:rsidR="00CE2DBE" w:rsidRPr="00CE2DBE" w:rsidRDefault="00CE2DBE" w:rsidP="002E0692">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CE2DBE">
        <w:rPr>
          <w:rFonts w:ascii="Cambria" w:hAnsi="Cambria"/>
          <w:b/>
          <w:bCs/>
          <w:sz w:val="26"/>
          <w:szCs w:val="26"/>
        </w:rPr>
        <w:t>8. Διαφάνεια και τεκμηρίωση [ESG 1.8]</w:t>
      </w:r>
    </w:p>
    <w:p w14:paraId="26606C33" w14:textId="6270D55A" w:rsidR="00CE2DBE" w:rsidRPr="00CE2DBE" w:rsidRDefault="00CE2DBE" w:rsidP="00CE2DBE">
      <w:pPr>
        <w:spacing w:after="0" w:line="360" w:lineRule="auto"/>
        <w:jc w:val="both"/>
        <w:rPr>
          <w:rFonts w:ascii="Cambria" w:hAnsi="Cambria"/>
          <w:sz w:val="26"/>
          <w:szCs w:val="26"/>
        </w:rPr>
      </w:pPr>
      <w:r w:rsidRPr="00CE2DBE">
        <w:rPr>
          <w:rFonts w:ascii="Cambria" w:hAnsi="Cambria"/>
          <w:sz w:val="26"/>
          <w:szCs w:val="26"/>
        </w:rPr>
        <w:t>Σχετικές πληροφορίες σχετικά με το πρόγραμμα, όπως οι προϋποθέσεις και οι διαδικασίες εισαγωγής,</w:t>
      </w:r>
      <w:r w:rsidR="004055CE">
        <w:rPr>
          <w:rFonts w:ascii="Cambria" w:hAnsi="Cambria"/>
          <w:sz w:val="26"/>
          <w:szCs w:val="26"/>
        </w:rPr>
        <w:t xml:space="preserve"> ο </w:t>
      </w:r>
      <w:r w:rsidRPr="00CE2DBE">
        <w:rPr>
          <w:rFonts w:ascii="Cambria" w:hAnsi="Cambria"/>
          <w:sz w:val="26"/>
          <w:szCs w:val="26"/>
        </w:rPr>
        <w:t>κατάλογος μαθημάτων,</w:t>
      </w:r>
      <w:r w:rsidR="004055CE">
        <w:rPr>
          <w:rFonts w:ascii="Cambria" w:hAnsi="Cambria"/>
          <w:sz w:val="26"/>
          <w:szCs w:val="26"/>
        </w:rPr>
        <w:t xml:space="preserve"> οι</w:t>
      </w:r>
      <w:r w:rsidRPr="00CE2DBE">
        <w:rPr>
          <w:rFonts w:ascii="Cambria" w:hAnsi="Cambria"/>
          <w:sz w:val="26"/>
          <w:szCs w:val="26"/>
        </w:rPr>
        <w:t xml:space="preserve"> διαδικασίες εξέτασης και αξιολόγησης κ.λπ. θα πρέπει να είναι καλά τεκμηριωμένες</w:t>
      </w:r>
    </w:p>
    <w:p w14:paraId="5C23A9A8" w14:textId="126D9825" w:rsidR="00CE2DBE" w:rsidRDefault="00CE2DBE" w:rsidP="00CE2DBE">
      <w:pPr>
        <w:spacing w:after="0" w:line="360" w:lineRule="auto"/>
        <w:jc w:val="both"/>
        <w:rPr>
          <w:rFonts w:ascii="Cambria" w:hAnsi="Cambria"/>
          <w:sz w:val="26"/>
          <w:szCs w:val="26"/>
        </w:rPr>
      </w:pPr>
      <w:r w:rsidRPr="00CE2DBE">
        <w:rPr>
          <w:rFonts w:ascii="Cambria" w:hAnsi="Cambria"/>
          <w:sz w:val="26"/>
          <w:szCs w:val="26"/>
        </w:rPr>
        <w:t>και να δημοσιεύονται λαμβάνοντας υπόψη τις ειδικές ανάγκες των μετακινούμενων</w:t>
      </w:r>
      <w:r w:rsidR="002E0692">
        <w:rPr>
          <w:rFonts w:ascii="Cambria" w:hAnsi="Cambria"/>
          <w:sz w:val="26"/>
          <w:szCs w:val="26"/>
        </w:rPr>
        <w:t xml:space="preserve"> (σε κινητικότητα)</w:t>
      </w:r>
      <w:r w:rsidRPr="00CE2DBE">
        <w:rPr>
          <w:rFonts w:ascii="Cambria" w:hAnsi="Cambria"/>
          <w:sz w:val="26"/>
          <w:szCs w:val="26"/>
        </w:rPr>
        <w:t xml:space="preserve"> φοιτητών.</w:t>
      </w:r>
    </w:p>
    <w:p w14:paraId="37596CBB" w14:textId="7CAD23F0" w:rsidR="00BB337F" w:rsidRDefault="00BB337F" w:rsidP="00CE2DBE">
      <w:pPr>
        <w:spacing w:after="0" w:line="360" w:lineRule="auto"/>
        <w:jc w:val="both"/>
        <w:rPr>
          <w:rFonts w:ascii="Cambria" w:hAnsi="Cambria"/>
          <w:sz w:val="26"/>
          <w:szCs w:val="26"/>
        </w:rPr>
      </w:pPr>
    </w:p>
    <w:p w14:paraId="5F3076A9" w14:textId="77777777" w:rsidR="00CE2DBE" w:rsidRPr="00CE2DBE" w:rsidRDefault="00CE2DBE" w:rsidP="002E0692">
      <w:pPr>
        <w:pBdr>
          <w:top w:val="single" w:sz="4" w:space="1" w:color="auto"/>
          <w:left w:val="single" w:sz="4" w:space="4" w:color="auto"/>
          <w:bottom w:val="single" w:sz="4" w:space="1" w:color="auto"/>
          <w:right w:val="single" w:sz="4" w:space="4" w:color="auto"/>
        </w:pBdr>
        <w:spacing w:after="0" w:line="360" w:lineRule="auto"/>
        <w:jc w:val="both"/>
        <w:rPr>
          <w:rFonts w:ascii="Cambria" w:hAnsi="Cambria"/>
          <w:b/>
          <w:bCs/>
          <w:sz w:val="26"/>
          <w:szCs w:val="26"/>
        </w:rPr>
      </w:pPr>
      <w:r w:rsidRPr="00CE2DBE">
        <w:rPr>
          <w:rFonts w:ascii="Cambria" w:hAnsi="Cambria"/>
          <w:b/>
          <w:bCs/>
          <w:sz w:val="26"/>
          <w:szCs w:val="26"/>
        </w:rPr>
        <w:t>9. Διασφάλιση ποιότητας [ESG 1.1 &amp; μέρος 1]</w:t>
      </w:r>
    </w:p>
    <w:p w14:paraId="1E999CCB" w14:textId="094E4B38" w:rsidR="00CE2DBE" w:rsidRDefault="00CE2DBE" w:rsidP="00CE2DBE">
      <w:pPr>
        <w:spacing w:after="0" w:line="360" w:lineRule="auto"/>
        <w:jc w:val="both"/>
        <w:rPr>
          <w:rFonts w:ascii="Cambria" w:hAnsi="Cambria"/>
          <w:sz w:val="26"/>
          <w:szCs w:val="26"/>
        </w:rPr>
      </w:pPr>
      <w:r w:rsidRPr="00CE2DBE">
        <w:rPr>
          <w:rFonts w:ascii="Cambria" w:hAnsi="Cambria"/>
          <w:sz w:val="26"/>
          <w:szCs w:val="26"/>
        </w:rPr>
        <w:t>Τα συνεργαζόμενα ιδρύματα θα πρέπει να εφαρμόζουν κοινές εσωτερικές διαδικασίες διασφάλισης ποιότητας σύμφωνα με το πρώτο μέρος τ</w:t>
      </w:r>
      <w:r w:rsidR="002E0692">
        <w:rPr>
          <w:rFonts w:ascii="Cambria" w:hAnsi="Cambria"/>
          <w:sz w:val="26"/>
          <w:szCs w:val="26"/>
        </w:rPr>
        <w:t>ων οδηγιών</w:t>
      </w:r>
      <w:r w:rsidR="00BB337F">
        <w:rPr>
          <w:rFonts w:ascii="Cambria" w:hAnsi="Cambria"/>
          <w:sz w:val="26"/>
          <w:szCs w:val="26"/>
        </w:rPr>
        <w:t xml:space="preserve"> </w:t>
      </w:r>
      <w:r w:rsidRPr="00CE2DBE">
        <w:rPr>
          <w:rFonts w:ascii="Cambria" w:hAnsi="Cambria"/>
          <w:sz w:val="26"/>
          <w:szCs w:val="26"/>
        </w:rPr>
        <w:t>ESG</w:t>
      </w:r>
      <w:r w:rsidR="002E0692" w:rsidRPr="002E0692">
        <w:rPr>
          <w:rFonts w:ascii="Cambria" w:hAnsi="Cambria"/>
          <w:sz w:val="26"/>
          <w:szCs w:val="26"/>
        </w:rPr>
        <w:t xml:space="preserve"> για την διασφάλιση ποιότητας στον Ευρωπαϊκό Χώρο Ανώτατης Εκπαίδευσης.</w:t>
      </w:r>
    </w:p>
    <w:p w14:paraId="6BF26EF5" w14:textId="77777777" w:rsidR="00D61BDE" w:rsidRDefault="00D61BDE" w:rsidP="00CE2DBE">
      <w:pPr>
        <w:spacing w:after="0" w:line="360" w:lineRule="auto"/>
        <w:jc w:val="both"/>
        <w:rPr>
          <w:rFonts w:ascii="Cambria" w:hAnsi="Cambria"/>
          <w:sz w:val="26"/>
          <w:szCs w:val="26"/>
        </w:rPr>
      </w:pPr>
    </w:p>
    <w:p w14:paraId="3F074801" w14:textId="4B33A993" w:rsidR="0010070C" w:rsidRPr="0010070C" w:rsidRDefault="009E31C1" w:rsidP="0010070C">
      <w:pPr>
        <w:spacing w:after="0" w:line="360" w:lineRule="auto"/>
        <w:jc w:val="both"/>
        <w:rPr>
          <w:rFonts w:ascii="Cambria" w:hAnsi="Cambria"/>
          <w:b/>
          <w:bCs/>
          <w:sz w:val="26"/>
          <w:szCs w:val="26"/>
        </w:rPr>
      </w:pPr>
      <w:r>
        <w:rPr>
          <w:rFonts w:ascii="Cambria" w:hAnsi="Cambria"/>
          <w:b/>
          <w:bCs/>
          <w:sz w:val="26"/>
          <w:szCs w:val="26"/>
        </w:rPr>
        <w:t>Γ</w:t>
      </w:r>
      <w:r w:rsidR="0010070C" w:rsidRPr="0010070C">
        <w:rPr>
          <w:rFonts w:ascii="Cambria" w:hAnsi="Cambria"/>
          <w:b/>
          <w:bCs/>
          <w:sz w:val="26"/>
          <w:szCs w:val="26"/>
        </w:rPr>
        <w:t>. Διαδικασία εξωτερικής διασφάλισης της ποιότητας των κοινών προγραμμάτων στον ΕΧΑ</w:t>
      </w:r>
      <w:r>
        <w:rPr>
          <w:rFonts w:ascii="Cambria" w:hAnsi="Cambria"/>
          <w:b/>
          <w:bCs/>
          <w:sz w:val="26"/>
          <w:szCs w:val="26"/>
        </w:rPr>
        <w:t>Ε</w:t>
      </w:r>
    </w:p>
    <w:p w14:paraId="14EEFFC5" w14:textId="2E6ED3A0" w:rsidR="0010070C" w:rsidRDefault="0010070C" w:rsidP="00BB337F">
      <w:pPr>
        <w:spacing w:after="0" w:line="360" w:lineRule="auto"/>
        <w:ind w:firstLine="720"/>
        <w:jc w:val="both"/>
        <w:rPr>
          <w:rFonts w:ascii="Cambria" w:hAnsi="Cambria"/>
          <w:sz w:val="26"/>
          <w:szCs w:val="26"/>
        </w:rPr>
      </w:pPr>
      <w:r w:rsidRPr="0010070C">
        <w:rPr>
          <w:rFonts w:ascii="Cambria" w:hAnsi="Cambria"/>
          <w:sz w:val="26"/>
          <w:szCs w:val="26"/>
        </w:rPr>
        <w:t>Τα συνεργαζόμενα ιδρύματα θα πρέπει να επιλέξουν από κοινού ένα</w:t>
      </w:r>
      <w:r w:rsidR="009E31C1">
        <w:rPr>
          <w:rFonts w:ascii="Cambria" w:hAnsi="Cambria"/>
          <w:sz w:val="26"/>
          <w:szCs w:val="26"/>
        </w:rPr>
        <w:t>ν</w:t>
      </w:r>
      <w:r w:rsidRPr="0010070C">
        <w:rPr>
          <w:rFonts w:ascii="Cambria" w:hAnsi="Cambria"/>
          <w:sz w:val="26"/>
          <w:szCs w:val="26"/>
        </w:rPr>
        <w:t xml:space="preserve"> κατάλληλο </w:t>
      </w:r>
      <w:r w:rsidR="002E0692">
        <w:rPr>
          <w:rFonts w:ascii="Cambria" w:hAnsi="Cambria"/>
          <w:sz w:val="26"/>
          <w:szCs w:val="26"/>
        </w:rPr>
        <w:t>ενταγμένο στο μητρώο</w:t>
      </w:r>
      <w:r w:rsidRPr="0010070C">
        <w:rPr>
          <w:rFonts w:ascii="Cambria" w:hAnsi="Cambria"/>
          <w:sz w:val="26"/>
          <w:szCs w:val="26"/>
        </w:rPr>
        <w:t xml:space="preserve"> EQAR φορέα διασφάλισης ποιότητας. Ο </w:t>
      </w:r>
      <w:r w:rsidR="009E31C1">
        <w:rPr>
          <w:rFonts w:ascii="Cambria" w:hAnsi="Cambria"/>
          <w:sz w:val="26"/>
          <w:szCs w:val="26"/>
        </w:rPr>
        <w:t>φορέας</w:t>
      </w:r>
      <w:r w:rsidRPr="0010070C">
        <w:rPr>
          <w:rFonts w:ascii="Cambria" w:hAnsi="Cambria"/>
          <w:sz w:val="26"/>
          <w:szCs w:val="26"/>
        </w:rPr>
        <w:t xml:space="preserve"> θα πρέπει να επικοινωνεί κατάλληλα με </w:t>
      </w:r>
      <w:r w:rsidR="009E31C1">
        <w:rPr>
          <w:rFonts w:ascii="Cambria" w:hAnsi="Cambria"/>
          <w:sz w:val="26"/>
          <w:szCs w:val="26"/>
        </w:rPr>
        <w:t xml:space="preserve">τις </w:t>
      </w:r>
      <w:r w:rsidRPr="0010070C">
        <w:rPr>
          <w:rFonts w:ascii="Cambria" w:hAnsi="Cambria"/>
          <w:sz w:val="26"/>
          <w:szCs w:val="26"/>
        </w:rPr>
        <w:t>αρμόδι</w:t>
      </w:r>
      <w:r w:rsidR="009E31C1">
        <w:rPr>
          <w:rFonts w:ascii="Cambria" w:hAnsi="Cambria"/>
          <w:sz w:val="26"/>
          <w:szCs w:val="26"/>
        </w:rPr>
        <w:t>ες</w:t>
      </w:r>
      <w:r w:rsidRPr="0010070C">
        <w:rPr>
          <w:rFonts w:ascii="Cambria" w:hAnsi="Cambria"/>
          <w:sz w:val="26"/>
          <w:szCs w:val="26"/>
        </w:rPr>
        <w:t xml:space="preserve"> εθνικές αρχές των χωρών στις οποίες </w:t>
      </w:r>
      <w:r w:rsidR="009E31C1">
        <w:rPr>
          <w:rFonts w:ascii="Cambria" w:hAnsi="Cambria"/>
          <w:sz w:val="26"/>
          <w:szCs w:val="26"/>
        </w:rPr>
        <w:t>εδρεύουν</w:t>
      </w:r>
      <w:r w:rsidRPr="0010070C">
        <w:rPr>
          <w:rFonts w:ascii="Cambria" w:hAnsi="Cambria"/>
          <w:sz w:val="26"/>
          <w:szCs w:val="26"/>
        </w:rPr>
        <w:t xml:space="preserve"> τα συνεργαζόμενα ιδρύματα τριτοβάθμιας εκπαίδευσης</w:t>
      </w:r>
      <w:r w:rsidR="0057616D">
        <w:rPr>
          <w:rFonts w:ascii="Cambria" w:hAnsi="Cambria"/>
          <w:sz w:val="26"/>
          <w:szCs w:val="26"/>
        </w:rPr>
        <w:t xml:space="preserve"> που υλοποιούν το κοινό πρόγραμμα </w:t>
      </w:r>
      <w:r w:rsidR="003D5B0F">
        <w:rPr>
          <w:rFonts w:ascii="Cambria" w:hAnsi="Cambria"/>
          <w:sz w:val="26"/>
          <w:szCs w:val="26"/>
        </w:rPr>
        <w:t>σπουδών</w:t>
      </w:r>
      <w:r w:rsidRPr="0010070C">
        <w:rPr>
          <w:rFonts w:ascii="Cambria" w:hAnsi="Cambria"/>
          <w:sz w:val="26"/>
          <w:szCs w:val="26"/>
        </w:rPr>
        <w:t xml:space="preserve">. </w:t>
      </w:r>
    </w:p>
    <w:p w14:paraId="3075810B" w14:textId="77777777" w:rsidR="00283DC2" w:rsidRDefault="00283DC2" w:rsidP="0010070C">
      <w:pPr>
        <w:spacing w:after="0" w:line="360" w:lineRule="auto"/>
        <w:jc w:val="both"/>
        <w:rPr>
          <w:rFonts w:ascii="Cambria" w:hAnsi="Cambria"/>
          <w:sz w:val="26"/>
          <w:szCs w:val="26"/>
        </w:rPr>
      </w:pPr>
    </w:p>
    <w:p w14:paraId="2186F967" w14:textId="4B91B1C5" w:rsidR="00CA0F5F" w:rsidRPr="00FF17FE" w:rsidRDefault="00CA0F5F" w:rsidP="00CA0F5F">
      <w:pPr>
        <w:spacing w:after="0" w:line="360" w:lineRule="auto"/>
        <w:jc w:val="both"/>
        <w:rPr>
          <w:rFonts w:ascii="Cambria" w:hAnsi="Cambria"/>
          <w:b/>
          <w:bCs/>
          <w:sz w:val="26"/>
          <w:szCs w:val="26"/>
          <w:lang w:val="en-US"/>
        </w:rPr>
      </w:pPr>
      <w:r w:rsidRPr="00FF17FE">
        <w:rPr>
          <w:rFonts w:ascii="Cambria" w:hAnsi="Cambria"/>
          <w:b/>
          <w:bCs/>
          <w:sz w:val="26"/>
          <w:szCs w:val="26"/>
          <w:lang w:val="en-US"/>
        </w:rPr>
        <w:t xml:space="preserve">1. </w:t>
      </w:r>
      <w:r w:rsidRPr="00CA0F5F">
        <w:rPr>
          <w:rFonts w:ascii="Cambria" w:hAnsi="Cambria"/>
          <w:b/>
          <w:bCs/>
          <w:sz w:val="26"/>
          <w:szCs w:val="26"/>
        </w:rPr>
        <w:t>Έκθεση</w:t>
      </w:r>
      <w:r w:rsidRPr="00FF17FE">
        <w:rPr>
          <w:rFonts w:ascii="Cambria" w:hAnsi="Cambria"/>
          <w:b/>
          <w:bCs/>
          <w:sz w:val="26"/>
          <w:szCs w:val="26"/>
          <w:lang w:val="en-US"/>
        </w:rPr>
        <w:t xml:space="preserve"> </w:t>
      </w:r>
      <w:proofErr w:type="spellStart"/>
      <w:r w:rsidRPr="00CA0F5F">
        <w:rPr>
          <w:rFonts w:ascii="Cambria" w:hAnsi="Cambria"/>
          <w:b/>
          <w:bCs/>
          <w:sz w:val="26"/>
          <w:szCs w:val="26"/>
        </w:rPr>
        <w:t>αυτοαξιολόγησης</w:t>
      </w:r>
      <w:proofErr w:type="spellEnd"/>
      <w:r w:rsidR="00BB337F">
        <w:rPr>
          <w:rFonts w:ascii="Cambria" w:hAnsi="Cambria"/>
          <w:b/>
          <w:bCs/>
          <w:sz w:val="26"/>
          <w:szCs w:val="26"/>
          <w:lang w:val="en-US"/>
        </w:rPr>
        <w:t xml:space="preserve"> </w:t>
      </w:r>
      <w:r w:rsidR="00FF17FE" w:rsidRPr="00FF17FE">
        <w:rPr>
          <w:rFonts w:ascii="Cambria" w:hAnsi="Cambria"/>
          <w:b/>
          <w:bCs/>
          <w:sz w:val="26"/>
          <w:szCs w:val="26"/>
          <w:lang w:val="en-US"/>
        </w:rPr>
        <w:t xml:space="preserve">(Self-Evaluation </w:t>
      </w:r>
      <w:proofErr w:type="gramStart"/>
      <w:r w:rsidR="00FF17FE" w:rsidRPr="00FF17FE">
        <w:rPr>
          <w:rFonts w:ascii="Cambria" w:hAnsi="Cambria"/>
          <w:b/>
          <w:bCs/>
          <w:sz w:val="26"/>
          <w:szCs w:val="26"/>
          <w:lang w:val="en-US"/>
        </w:rPr>
        <w:t>Report )</w:t>
      </w:r>
      <w:proofErr w:type="gramEnd"/>
      <w:r w:rsidRPr="00FF17FE">
        <w:rPr>
          <w:rFonts w:ascii="Cambria" w:hAnsi="Cambria"/>
          <w:b/>
          <w:bCs/>
          <w:sz w:val="26"/>
          <w:szCs w:val="26"/>
          <w:lang w:val="en-US"/>
        </w:rPr>
        <w:t>[ESG 2.3]</w:t>
      </w:r>
    </w:p>
    <w:p w14:paraId="15A021C1" w14:textId="14FDA6A3" w:rsidR="00CA0F5F" w:rsidRPr="00CA0F5F" w:rsidRDefault="00CA0F5F" w:rsidP="0057616D">
      <w:pPr>
        <w:spacing w:after="0" w:line="360" w:lineRule="auto"/>
        <w:ind w:firstLine="720"/>
        <w:jc w:val="both"/>
        <w:rPr>
          <w:rFonts w:ascii="Cambria" w:hAnsi="Cambria"/>
          <w:sz w:val="26"/>
          <w:szCs w:val="26"/>
        </w:rPr>
      </w:pPr>
      <w:r w:rsidRPr="00CA0F5F">
        <w:rPr>
          <w:rFonts w:ascii="Cambria" w:hAnsi="Cambria"/>
          <w:sz w:val="26"/>
          <w:szCs w:val="26"/>
        </w:rPr>
        <w:t>Η εξωτερική διαδικασία διασφάλισης ποιότητας θα πρέπει</w:t>
      </w:r>
      <w:r w:rsidR="009E31C1">
        <w:rPr>
          <w:rStyle w:val="a9"/>
          <w:rFonts w:ascii="Cambria" w:hAnsi="Cambria"/>
          <w:sz w:val="26"/>
          <w:szCs w:val="26"/>
        </w:rPr>
        <w:footnoteReference w:id="6"/>
      </w:r>
      <w:r w:rsidR="009E31C1">
        <w:rPr>
          <w:rFonts w:ascii="Cambria" w:hAnsi="Cambria"/>
          <w:sz w:val="26"/>
          <w:szCs w:val="26"/>
        </w:rPr>
        <w:t xml:space="preserve"> </w:t>
      </w:r>
      <w:r w:rsidRPr="00CA0F5F">
        <w:rPr>
          <w:rFonts w:ascii="Cambria" w:hAnsi="Cambria"/>
          <w:sz w:val="26"/>
          <w:szCs w:val="26"/>
        </w:rPr>
        <w:t>να βασίζεται σε έκθεση αυτοαξιολόγησης (</w:t>
      </w:r>
      <w:r w:rsidR="00FF17FE" w:rsidRPr="00FF17FE">
        <w:rPr>
          <w:rFonts w:ascii="Cambria" w:hAnsi="Cambria"/>
          <w:sz w:val="26"/>
          <w:szCs w:val="26"/>
        </w:rPr>
        <w:t xml:space="preserve">Self-Evaluation Report </w:t>
      </w:r>
      <w:r w:rsidR="00FF17FE">
        <w:rPr>
          <w:rFonts w:ascii="Cambria" w:hAnsi="Cambria"/>
          <w:sz w:val="26"/>
          <w:szCs w:val="26"/>
        </w:rPr>
        <w:t xml:space="preserve">- </w:t>
      </w:r>
      <w:r w:rsidRPr="00CA0F5F">
        <w:rPr>
          <w:rFonts w:ascii="Cambria" w:hAnsi="Cambria"/>
          <w:sz w:val="26"/>
          <w:szCs w:val="26"/>
        </w:rPr>
        <w:t xml:space="preserve">SER) που υποβάλλεται από κοινού από τα συνεργαζόμενα ιδρύματα. Η </w:t>
      </w:r>
      <w:r w:rsidR="00FF17FE">
        <w:rPr>
          <w:rFonts w:ascii="Cambria" w:hAnsi="Cambria"/>
          <w:sz w:val="26"/>
          <w:szCs w:val="26"/>
        </w:rPr>
        <w:t xml:space="preserve">εν λόγω έκθεση </w:t>
      </w:r>
      <w:r w:rsidRPr="00CA0F5F">
        <w:rPr>
          <w:rFonts w:ascii="Cambria" w:hAnsi="Cambria"/>
          <w:sz w:val="26"/>
          <w:szCs w:val="26"/>
        </w:rPr>
        <w:t xml:space="preserve">θα πρέπει να περιέχει ολοκληρωμένες πληροφορίες που αποδεικνύουν τη συμμόρφωση του </w:t>
      </w:r>
      <w:r w:rsidRPr="00CA0F5F">
        <w:rPr>
          <w:rFonts w:ascii="Cambria" w:hAnsi="Cambria"/>
          <w:sz w:val="26"/>
          <w:szCs w:val="26"/>
        </w:rPr>
        <w:lastRenderedPageBreak/>
        <w:t xml:space="preserve">προγράμματος με </w:t>
      </w:r>
      <w:r>
        <w:rPr>
          <w:rFonts w:ascii="Cambria" w:hAnsi="Cambria"/>
          <w:sz w:val="26"/>
          <w:szCs w:val="26"/>
        </w:rPr>
        <w:t>τ</w:t>
      </w:r>
      <w:r w:rsidR="00D56B48">
        <w:rPr>
          <w:rFonts w:ascii="Cambria" w:hAnsi="Cambria"/>
          <w:sz w:val="26"/>
          <w:szCs w:val="26"/>
        </w:rPr>
        <w:t>α</w:t>
      </w:r>
      <w:r>
        <w:rPr>
          <w:rFonts w:ascii="Cambria" w:hAnsi="Cambria"/>
          <w:sz w:val="26"/>
          <w:szCs w:val="26"/>
        </w:rPr>
        <w:t xml:space="preserve"> </w:t>
      </w:r>
      <w:r w:rsidRPr="00CA0F5F">
        <w:rPr>
          <w:rFonts w:ascii="Cambria" w:hAnsi="Cambria"/>
          <w:sz w:val="26"/>
          <w:szCs w:val="26"/>
        </w:rPr>
        <w:t>Πρότυπα για τη διασφάλιση της ποιότητας των κοινών προγραμμάτων στον ΕΧΑ</w:t>
      </w:r>
      <w:r w:rsidR="00D56B48">
        <w:rPr>
          <w:rFonts w:ascii="Cambria" w:hAnsi="Cambria"/>
          <w:sz w:val="26"/>
          <w:szCs w:val="26"/>
        </w:rPr>
        <w:t>Ε</w:t>
      </w:r>
      <w:r w:rsidRPr="00CA0F5F">
        <w:rPr>
          <w:rFonts w:ascii="Cambria" w:hAnsi="Cambria"/>
          <w:sz w:val="26"/>
          <w:szCs w:val="26"/>
        </w:rPr>
        <w:t xml:space="preserve"> (μέρος Β).</w:t>
      </w:r>
    </w:p>
    <w:p w14:paraId="7839FC5A" w14:textId="5AACF8C3" w:rsidR="00CA0F5F" w:rsidRDefault="00CA0F5F" w:rsidP="00BF4717">
      <w:pPr>
        <w:spacing w:after="0" w:line="360" w:lineRule="auto"/>
        <w:ind w:firstLine="720"/>
        <w:jc w:val="both"/>
        <w:rPr>
          <w:rFonts w:ascii="Cambria" w:hAnsi="Cambria"/>
          <w:sz w:val="26"/>
          <w:szCs w:val="26"/>
        </w:rPr>
      </w:pPr>
      <w:r w:rsidRPr="00CA0F5F">
        <w:rPr>
          <w:rFonts w:ascii="Cambria" w:hAnsi="Cambria"/>
          <w:sz w:val="26"/>
          <w:szCs w:val="26"/>
        </w:rPr>
        <w:t>Επιπλέον, η έκθεση θα πρέπει να περιέχει τις απαραίτητες πληροφορίες σχετικά με τα αντίστοιχα εθνικά πλαίσια των συνεργαζόμενων ιδρυμάτων που μπορεί να χρειαστούν οι αλλοδαποί οργανισμοί και εμπειρογνώμονες</w:t>
      </w:r>
      <w:r w:rsidR="00CF595A">
        <w:rPr>
          <w:rFonts w:ascii="Cambria" w:hAnsi="Cambria"/>
          <w:sz w:val="26"/>
          <w:szCs w:val="26"/>
        </w:rPr>
        <w:t>.</w:t>
      </w:r>
      <w:r>
        <w:rPr>
          <w:rFonts w:ascii="Cambria" w:hAnsi="Cambria"/>
          <w:sz w:val="26"/>
          <w:szCs w:val="26"/>
        </w:rPr>
        <w:t xml:space="preserve"> </w:t>
      </w:r>
      <w:r w:rsidRPr="00CA0F5F">
        <w:rPr>
          <w:rFonts w:ascii="Cambria" w:hAnsi="Cambria"/>
          <w:sz w:val="26"/>
          <w:szCs w:val="26"/>
        </w:rPr>
        <w:t xml:space="preserve">προκειμένου να </w:t>
      </w:r>
      <w:r w:rsidR="0057616D">
        <w:rPr>
          <w:rFonts w:ascii="Cambria" w:hAnsi="Cambria"/>
          <w:sz w:val="26"/>
          <w:szCs w:val="26"/>
        </w:rPr>
        <w:t>αξιολογήσουν</w:t>
      </w:r>
      <w:r w:rsidRPr="00CA0F5F">
        <w:rPr>
          <w:rFonts w:ascii="Cambria" w:hAnsi="Cambria"/>
          <w:sz w:val="26"/>
          <w:szCs w:val="26"/>
        </w:rPr>
        <w:t xml:space="preserve"> το πλαίσιο, </w:t>
      </w:r>
      <w:r w:rsidR="00BF4717">
        <w:rPr>
          <w:rFonts w:ascii="Cambria" w:hAnsi="Cambria"/>
          <w:sz w:val="26"/>
          <w:szCs w:val="26"/>
        </w:rPr>
        <w:t xml:space="preserve">και </w:t>
      </w:r>
      <w:r w:rsidRPr="00CA0F5F">
        <w:rPr>
          <w:rFonts w:ascii="Cambria" w:hAnsi="Cambria"/>
          <w:sz w:val="26"/>
          <w:szCs w:val="26"/>
        </w:rPr>
        <w:t xml:space="preserve">ιδίως την </w:t>
      </w:r>
      <w:r w:rsidR="00BF4717">
        <w:rPr>
          <w:rFonts w:ascii="Cambria" w:hAnsi="Cambria"/>
          <w:sz w:val="26"/>
          <w:szCs w:val="26"/>
        </w:rPr>
        <w:t>«</w:t>
      </w:r>
      <w:r w:rsidRPr="00CA0F5F">
        <w:rPr>
          <w:rFonts w:ascii="Cambria" w:hAnsi="Cambria"/>
          <w:sz w:val="26"/>
          <w:szCs w:val="26"/>
        </w:rPr>
        <w:t>τοποθέτηση</w:t>
      </w:r>
      <w:r w:rsidR="00BF4717">
        <w:rPr>
          <w:rFonts w:ascii="Cambria" w:hAnsi="Cambria"/>
          <w:sz w:val="26"/>
          <w:szCs w:val="26"/>
        </w:rPr>
        <w:t xml:space="preserve">» - </w:t>
      </w:r>
      <w:r w:rsidR="00BF4717">
        <w:rPr>
          <w:rFonts w:ascii="Cambria" w:hAnsi="Cambria"/>
          <w:sz w:val="26"/>
          <w:szCs w:val="26"/>
          <w:lang w:val="en-US"/>
        </w:rPr>
        <w:t>positioning</w:t>
      </w:r>
      <w:r w:rsidR="00BF4717" w:rsidRPr="00BF4717">
        <w:rPr>
          <w:rFonts w:ascii="Cambria" w:hAnsi="Cambria"/>
          <w:sz w:val="26"/>
          <w:szCs w:val="26"/>
        </w:rPr>
        <w:t xml:space="preserve"> </w:t>
      </w:r>
      <w:r w:rsidRPr="00CA0F5F">
        <w:rPr>
          <w:rFonts w:ascii="Cambria" w:hAnsi="Cambria"/>
          <w:sz w:val="26"/>
          <w:szCs w:val="26"/>
        </w:rPr>
        <w:t xml:space="preserve">του προγράμματος </w:t>
      </w:r>
      <w:r w:rsidR="00BF4717">
        <w:rPr>
          <w:rFonts w:ascii="Cambria" w:hAnsi="Cambria"/>
          <w:sz w:val="26"/>
          <w:szCs w:val="26"/>
        </w:rPr>
        <w:t xml:space="preserve">σπουδών </w:t>
      </w:r>
      <w:r w:rsidRPr="00CA0F5F">
        <w:rPr>
          <w:rFonts w:ascii="Cambria" w:hAnsi="Cambria"/>
          <w:sz w:val="26"/>
          <w:szCs w:val="26"/>
        </w:rPr>
        <w:t>εντός τ</w:t>
      </w:r>
      <w:r w:rsidR="00CF595A">
        <w:rPr>
          <w:rFonts w:ascii="Cambria" w:hAnsi="Cambria"/>
          <w:sz w:val="26"/>
          <w:szCs w:val="26"/>
        </w:rPr>
        <w:t>ων</w:t>
      </w:r>
      <w:r w:rsidRPr="00CA0F5F">
        <w:rPr>
          <w:rFonts w:ascii="Cambria" w:hAnsi="Cambria"/>
          <w:sz w:val="26"/>
          <w:szCs w:val="26"/>
        </w:rPr>
        <w:t xml:space="preserve"> εθνικ</w:t>
      </w:r>
      <w:r w:rsidR="00CF595A">
        <w:rPr>
          <w:rFonts w:ascii="Cambria" w:hAnsi="Cambria"/>
          <w:sz w:val="26"/>
          <w:szCs w:val="26"/>
        </w:rPr>
        <w:t>ών</w:t>
      </w:r>
      <w:r w:rsidRPr="00CA0F5F">
        <w:rPr>
          <w:rFonts w:ascii="Cambria" w:hAnsi="Cambria"/>
          <w:sz w:val="26"/>
          <w:szCs w:val="26"/>
        </w:rPr>
        <w:t xml:space="preserve"> συστ</w:t>
      </w:r>
      <w:r w:rsidR="00CF595A">
        <w:rPr>
          <w:rFonts w:ascii="Cambria" w:hAnsi="Cambria"/>
          <w:sz w:val="26"/>
          <w:szCs w:val="26"/>
        </w:rPr>
        <w:t>η</w:t>
      </w:r>
      <w:r w:rsidRPr="00CA0F5F">
        <w:rPr>
          <w:rFonts w:ascii="Cambria" w:hAnsi="Cambria"/>
          <w:sz w:val="26"/>
          <w:szCs w:val="26"/>
        </w:rPr>
        <w:t>μ</w:t>
      </w:r>
      <w:r w:rsidR="00CF595A">
        <w:rPr>
          <w:rFonts w:ascii="Cambria" w:hAnsi="Cambria"/>
          <w:sz w:val="26"/>
          <w:szCs w:val="26"/>
        </w:rPr>
        <w:t>ά</w:t>
      </w:r>
      <w:r w:rsidRPr="00CA0F5F">
        <w:rPr>
          <w:rFonts w:ascii="Cambria" w:hAnsi="Cambria"/>
          <w:sz w:val="26"/>
          <w:szCs w:val="26"/>
        </w:rPr>
        <w:t>τ</w:t>
      </w:r>
      <w:r w:rsidR="00CF595A">
        <w:rPr>
          <w:rFonts w:ascii="Cambria" w:hAnsi="Cambria"/>
          <w:sz w:val="26"/>
          <w:szCs w:val="26"/>
        </w:rPr>
        <w:t>ων</w:t>
      </w:r>
      <w:r w:rsidRPr="00CA0F5F">
        <w:rPr>
          <w:rFonts w:ascii="Cambria" w:hAnsi="Cambria"/>
          <w:sz w:val="26"/>
          <w:szCs w:val="26"/>
        </w:rPr>
        <w:t xml:space="preserve"> τριτοβάθμιας εκπαίδευσης.</w:t>
      </w:r>
      <w:r w:rsidR="00BF4717">
        <w:rPr>
          <w:rFonts w:ascii="Cambria" w:hAnsi="Cambria"/>
          <w:sz w:val="26"/>
          <w:szCs w:val="26"/>
        </w:rPr>
        <w:t xml:space="preserve"> </w:t>
      </w:r>
      <w:r w:rsidRPr="00CA0F5F">
        <w:rPr>
          <w:rFonts w:ascii="Cambria" w:hAnsi="Cambria"/>
          <w:sz w:val="26"/>
          <w:szCs w:val="26"/>
        </w:rPr>
        <w:t xml:space="preserve">Το </w:t>
      </w:r>
      <w:r w:rsidR="00CF595A">
        <w:rPr>
          <w:rFonts w:ascii="Cambria" w:hAnsi="Cambria"/>
          <w:sz w:val="26"/>
          <w:szCs w:val="26"/>
          <w:lang w:val="en-US"/>
        </w:rPr>
        <w:t>SER</w:t>
      </w:r>
      <w:r w:rsidRPr="00CA0F5F">
        <w:rPr>
          <w:rFonts w:ascii="Cambria" w:hAnsi="Cambria"/>
          <w:sz w:val="26"/>
          <w:szCs w:val="26"/>
        </w:rPr>
        <w:t xml:space="preserve"> θα πρέπει να εστιάζει ρητά στο </w:t>
      </w:r>
      <w:r w:rsidR="00BF4717">
        <w:rPr>
          <w:rFonts w:ascii="Cambria" w:hAnsi="Cambria"/>
          <w:sz w:val="26"/>
          <w:szCs w:val="26"/>
        </w:rPr>
        <w:t>ιδιαίτερο χαρακτηριστικό</w:t>
      </w:r>
      <w:r w:rsidRPr="00CA0F5F">
        <w:rPr>
          <w:rFonts w:ascii="Cambria" w:hAnsi="Cambria"/>
          <w:sz w:val="26"/>
          <w:szCs w:val="26"/>
        </w:rPr>
        <w:t xml:space="preserve"> γνώρισμα του κοινού προγράμματος </w:t>
      </w:r>
      <w:r w:rsidR="00BF4717">
        <w:rPr>
          <w:rFonts w:ascii="Cambria" w:hAnsi="Cambria"/>
          <w:sz w:val="26"/>
          <w:szCs w:val="26"/>
        </w:rPr>
        <w:t xml:space="preserve">σπουδών </w:t>
      </w:r>
      <w:r w:rsidRPr="00CA0F5F">
        <w:rPr>
          <w:rFonts w:ascii="Cambria" w:hAnsi="Cambria"/>
          <w:sz w:val="26"/>
          <w:szCs w:val="26"/>
        </w:rPr>
        <w:t>ως κοιν</w:t>
      </w:r>
      <w:r w:rsidR="00142610">
        <w:rPr>
          <w:rFonts w:ascii="Cambria" w:hAnsi="Cambria"/>
          <w:sz w:val="26"/>
          <w:szCs w:val="26"/>
        </w:rPr>
        <w:t>ής</w:t>
      </w:r>
      <w:r>
        <w:rPr>
          <w:rFonts w:ascii="Cambria" w:hAnsi="Cambria"/>
          <w:sz w:val="26"/>
          <w:szCs w:val="26"/>
        </w:rPr>
        <w:t xml:space="preserve"> </w:t>
      </w:r>
      <w:r w:rsidRPr="00CA0F5F">
        <w:rPr>
          <w:rFonts w:ascii="Cambria" w:hAnsi="Cambria"/>
          <w:sz w:val="26"/>
          <w:szCs w:val="26"/>
        </w:rPr>
        <w:t>προσπάθεια</w:t>
      </w:r>
      <w:r w:rsidR="00142610">
        <w:rPr>
          <w:rFonts w:ascii="Cambria" w:hAnsi="Cambria"/>
          <w:sz w:val="26"/>
          <w:szCs w:val="26"/>
        </w:rPr>
        <w:t xml:space="preserve">ς </w:t>
      </w:r>
      <w:r w:rsidRPr="00CA0F5F">
        <w:rPr>
          <w:rFonts w:ascii="Cambria" w:hAnsi="Cambria"/>
          <w:sz w:val="26"/>
          <w:szCs w:val="26"/>
        </w:rPr>
        <w:t xml:space="preserve">ιδρυμάτων τριτοβάθμιας εκπαίδευσης </w:t>
      </w:r>
      <w:r w:rsidR="00BF4717">
        <w:rPr>
          <w:rFonts w:ascii="Cambria" w:hAnsi="Cambria"/>
          <w:sz w:val="26"/>
          <w:szCs w:val="26"/>
        </w:rPr>
        <w:t>,</w:t>
      </w:r>
      <w:r w:rsidRPr="00CA0F5F">
        <w:rPr>
          <w:rFonts w:ascii="Cambria" w:hAnsi="Cambria"/>
          <w:sz w:val="26"/>
          <w:szCs w:val="26"/>
        </w:rPr>
        <w:t>από περισσότερα του ενός εθνικ</w:t>
      </w:r>
      <w:r w:rsidR="00142610">
        <w:rPr>
          <w:rFonts w:ascii="Cambria" w:hAnsi="Cambria"/>
          <w:sz w:val="26"/>
          <w:szCs w:val="26"/>
        </w:rPr>
        <w:t>ού</w:t>
      </w:r>
      <w:r w:rsidRPr="00CA0F5F">
        <w:rPr>
          <w:rFonts w:ascii="Cambria" w:hAnsi="Cambria"/>
          <w:sz w:val="26"/>
          <w:szCs w:val="26"/>
        </w:rPr>
        <w:t xml:space="preserve"> </w:t>
      </w:r>
      <w:r w:rsidR="00142610">
        <w:rPr>
          <w:rFonts w:ascii="Cambria" w:hAnsi="Cambria"/>
          <w:sz w:val="26"/>
          <w:szCs w:val="26"/>
        </w:rPr>
        <w:t>συστήματος</w:t>
      </w:r>
      <w:r w:rsidRPr="00CA0F5F">
        <w:rPr>
          <w:rFonts w:ascii="Cambria" w:hAnsi="Cambria"/>
          <w:sz w:val="26"/>
          <w:szCs w:val="26"/>
        </w:rPr>
        <w:t xml:space="preserve"> τριτοβάθμιας εκπαίδευσης.</w:t>
      </w:r>
    </w:p>
    <w:p w14:paraId="657D2920" w14:textId="0D9F9901" w:rsidR="003634F4" w:rsidRDefault="003634F4" w:rsidP="00CA0F5F">
      <w:pPr>
        <w:spacing w:after="0" w:line="360" w:lineRule="auto"/>
        <w:jc w:val="both"/>
        <w:rPr>
          <w:rFonts w:ascii="Cambria" w:hAnsi="Cambria"/>
          <w:sz w:val="26"/>
          <w:szCs w:val="26"/>
        </w:rPr>
      </w:pPr>
    </w:p>
    <w:p w14:paraId="06F66B7A" w14:textId="77777777" w:rsidR="003634F4" w:rsidRPr="003634F4" w:rsidRDefault="003634F4" w:rsidP="003634F4">
      <w:pPr>
        <w:spacing w:after="0" w:line="360" w:lineRule="auto"/>
        <w:jc w:val="both"/>
        <w:rPr>
          <w:rFonts w:ascii="Cambria" w:hAnsi="Cambria"/>
          <w:b/>
          <w:bCs/>
          <w:sz w:val="26"/>
          <w:szCs w:val="26"/>
        </w:rPr>
      </w:pPr>
      <w:r w:rsidRPr="003634F4">
        <w:rPr>
          <w:rFonts w:ascii="Cambria" w:hAnsi="Cambria"/>
          <w:b/>
          <w:bCs/>
          <w:sz w:val="26"/>
          <w:szCs w:val="26"/>
        </w:rPr>
        <w:t>2. Επιτροπή αξιολόγησης [ESG 2.3 &amp; 2.4]</w:t>
      </w:r>
    </w:p>
    <w:p w14:paraId="3685D926" w14:textId="52F66A67" w:rsidR="003634F4" w:rsidRPr="003634F4" w:rsidRDefault="003634F4" w:rsidP="00BB337F">
      <w:pPr>
        <w:spacing w:after="0" w:line="360" w:lineRule="auto"/>
        <w:ind w:firstLine="720"/>
        <w:jc w:val="both"/>
        <w:rPr>
          <w:rFonts w:ascii="Cambria" w:hAnsi="Cambria"/>
          <w:sz w:val="26"/>
          <w:szCs w:val="26"/>
        </w:rPr>
      </w:pPr>
      <w:r w:rsidRPr="003634F4">
        <w:rPr>
          <w:rFonts w:ascii="Cambria" w:hAnsi="Cambria"/>
          <w:sz w:val="26"/>
          <w:szCs w:val="26"/>
        </w:rPr>
        <w:t xml:space="preserve">Ο </w:t>
      </w:r>
      <w:r w:rsidR="00312F51">
        <w:rPr>
          <w:rFonts w:ascii="Cambria" w:hAnsi="Cambria"/>
          <w:sz w:val="26"/>
          <w:szCs w:val="26"/>
        </w:rPr>
        <w:t>Φορέας Εξωτερικής Αξιολόγησης</w:t>
      </w:r>
      <w:r w:rsidRPr="003634F4">
        <w:rPr>
          <w:rFonts w:ascii="Cambria" w:hAnsi="Cambria"/>
          <w:sz w:val="26"/>
          <w:szCs w:val="26"/>
        </w:rPr>
        <w:t xml:space="preserve"> θα πρέπει να ορίσει μια επιτροπή τουλάχιστον τεσσάρων μελών. Η επιτροπή θα πρέπει να συνδυάζει εμπειρογνωμοσύνη στο(α) σχετικό(α) αντικείμενο(α) ή κλάδο(α), συμπεριλαμβανομένης της </w:t>
      </w:r>
      <w:r w:rsidR="00C666F7">
        <w:rPr>
          <w:rFonts w:ascii="Cambria" w:hAnsi="Cambria"/>
          <w:sz w:val="26"/>
          <w:szCs w:val="26"/>
        </w:rPr>
        <w:t xml:space="preserve">εμπειρίας σε θέματα </w:t>
      </w:r>
      <w:r w:rsidRPr="003634F4">
        <w:rPr>
          <w:rFonts w:ascii="Cambria" w:hAnsi="Cambria"/>
          <w:sz w:val="26"/>
          <w:szCs w:val="26"/>
        </w:rPr>
        <w:t xml:space="preserve">αγοράς </w:t>
      </w:r>
      <w:r w:rsidR="00C666F7">
        <w:rPr>
          <w:rFonts w:ascii="Cambria" w:hAnsi="Cambria"/>
          <w:sz w:val="26"/>
          <w:szCs w:val="26"/>
        </w:rPr>
        <w:t xml:space="preserve">και </w:t>
      </w:r>
      <w:r w:rsidRPr="003634F4">
        <w:rPr>
          <w:rFonts w:ascii="Cambria" w:hAnsi="Cambria"/>
          <w:sz w:val="26"/>
          <w:szCs w:val="26"/>
        </w:rPr>
        <w:t>του κόσμου της εργασίας στο(α) σχετικό(-ά) πεδίο(-α), και εμπειρογνωμοσύνη στη</w:t>
      </w:r>
      <w:r w:rsidR="00C666F7">
        <w:rPr>
          <w:rFonts w:ascii="Cambria" w:hAnsi="Cambria"/>
          <w:sz w:val="26"/>
          <w:szCs w:val="26"/>
        </w:rPr>
        <w:t>ν εφαρμογή διαδικασιών</w:t>
      </w:r>
      <w:r w:rsidRPr="003634F4">
        <w:rPr>
          <w:rFonts w:ascii="Cambria" w:hAnsi="Cambria"/>
          <w:sz w:val="26"/>
          <w:szCs w:val="26"/>
        </w:rPr>
        <w:t xml:space="preserve"> διασφάλιση</w:t>
      </w:r>
      <w:r w:rsidR="00C666F7">
        <w:rPr>
          <w:rFonts w:ascii="Cambria" w:hAnsi="Cambria"/>
          <w:sz w:val="26"/>
          <w:szCs w:val="26"/>
        </w:rPr>
        <w:t>ς</w:t>
      </w:r>
      <w:r w:rsidRPr="003634F4">
        <w:rPr>
          <w:rFonts w:ascii="Cambria" w:hAnsi="Cambria"/>
          <w:sz w:val="26"/>
          <w:szCs w:val="26"/>
        </w:rPr>
        <w:t xml:space="preserve"> της ποιότητας στην τριτοβάθμια εκπαίδευση.</w:t>
      </w:r>
    </w:p>
    <w:p w14:paraId="47E858A0" w14:textId="279DA362" w:rsidR="003634F4" w:rsidRPr="003634F4" w:rsidRDefault="003634F4" w:rsidP="003634F4">
      <w:pPr>
        <w:spacing w:after="0" w:line="360" w:lineRule="auto"/>
        <w:jc w:val="both"/>
        <w:rPr>
          <w:rFonts w:ascii="Cambria" w:hAnsi="Cambria"/>
          <w:sz w:val="26"/>
          <w:szCs w:val="26"/>
        </w:rPr>
      </w:pPr>
      <w:r w:rsidRPr="003634F4">
        <w:rPr>
          <w:rFonts w:ascii="Cambria" w:hAnsi="Cambria"/>
          <w:sz w:val="26"/>
          <w:szCs w:val="26"/>
        </w:rPr>
        <w:t>Μέσω της διεθνούς εμπειρογνωμοσύνης και εμπειρίας της, η επιτροπή θα πρέπει να είναι σε θέση να λάβει υπόψη της τα ιδιαίτερα χαρακτηριστικά του κοινού προγράμματος. Συλλογικά, η επιτροπή θα πρέπει να έχει γνώση των συστημάτων</w:t>
      </w:r>
      <w:r w:rsidR="00C666F7">
        <w:rPr>
          <w:rFonts w:ascii="Cambria" w:hAnsi="Cambria"/>
          <w:sz w:val="26"/>
          <w:szCs w:val="26"/>
        </w:rPr>
        <w:t xml:space="preserve"> Ανώτατης Εκπαίδευσης</w:t>
      </w:r>
      <w:r w:rsidRPr="003634F4">
        <w:rPr>
          <w:rFonts w:ascii="Cambria" w:hAnsi="Cambria"/>
          <w:sz w:val="26"/>
          <w:szCs w:val="26"/>
        </w:rPr>
        <w:t xml:space="preserve"> των εμπλεκόμενων ΑΕΙ και της γλώσσας (των γλωσσών) διδασκαλίας που χρησιμοποιούνται. Η επιτροπή θα πρέπει να περιλαμβάνει μέλη από τουλάχιστον δύο χώρες που συμμετέχουν στην κοινοπραξία που παρέχει το πρόγραμμα. Στην επιτροπή πρέπει να συμμετέχει τουλάχιστον ένας φοιτητής.</w:t>
      </w:r>
    </w:p>
    <w:p w14:paraId="3EBD6FD0" w14:textId="5742F5A3" w:rsidR="003634F4" w:rsidRDefault="003634F4" w:rsidP="00426D8F">
      <w:pPr>
        <w:spacing w:after="0" w:line="360" w:lineRule="auto"/>
        <w:ind w:firstLine="720"/>
        <w:jc w:val="both"/>
        <w:rPr>
          <w:rFonts w:ascii="Cambria" w:hAnsi="Cambria"/>
          <w:sz w:val="26"/>
          <w:szCs w:val="26"/>
        </w:rPr>
      </w:pPr>
      <w:r w:rsidRPr="003634F4">
        <w:rPr>
          <w:rFonts w:ascii="Cambria" w:hAnsi="Cambria"/>
          <w:sz w:val="26"/>
          <w:szCs w:val="26"/>
        </w:rPr>
        <w:t xml:space="preserve">Ο </w:t>
      </w:r>
      <w:r w:rsidR="00C666F7">
        <w:rPr>
          <w:rFonts w:ascii="Cambria" w:hAnsi="Cambria"/>
          <w:sz w:val="26"/>
          <w:szCs w:val="26"/>
        </w:rPr>
        <w:t>Φορέας Εξωτερικής Αξιολόγησης</w:t>
      </w:r>
      <w:r w:rsidR="00C666F7" w:rsidRPr="003634F4">
        <w:rPr>
          <w:rFonts w:ascii="Cambria" w:hAnsi="Cambria"/>
          <w:sz w:val="26"/>
          <w:szCs w:val="26"/>
        </w:rPr>
        <w:t xml:space="preserve"> </w:t>
      </w:r>
      <w:r w:rsidRPr="003634F4">
        <w:rPr>
          <w:rFonts w:ascii="Cambria" w:hAnsi="Cambria"/>
          <w:sz w:val="26"/>
          <w:szCs w:val="26"/>
        </w:rPr>
        <w:t>θα πρέπει να διασφαλίζει την αμεροληψία των εμπειρογνωμόνων και να τηρεί τη δικαιοσύνη έναντι των αιτού</w:t>
      </w:r>
      <w:r w:rsidR="0031218C">
        <w:rPr>
          <w:rFonts w:ascii="Cambria" w:hAnsi="Cambria"/>
          <w:sz w:val="26"/>
          <w:szCs w:val="26"/>
        </w:rPr>
        <w:t xml:space="preserve">μενων </w:t>
      </w:r>
      <w:r w:rsidRPr="003634F4">
        <w:rPr>
          <w:rFonts w:ascii="Cambria" w:hAnsi="Cambria"/>
          <w:sz w:val="26"/>
          <w:szCs w:val="26"/>
        </w:rPr>
        <w:t>ιδρ</w:t>
      </w:r>
      <w:r w:rsidR="0031218C">
        <w:rPr>
          <w:rFonts w:ascii="Cambria" w:hAnsi="Cambria"/>
          <w:sz w:val="26"/>
          <w:szCs w:val="26"/>
        </w:rPr>
        <w:t>υμάτων</w:t>
      </w:r>
      <w:r w:rsidRPr="003634F4">
        <w:rPr>
          <w:rFonts w:ascii="Cambria" w:hAnsi="Cambria"/>
          <w:sz w:val="26"/>
          <w:szCs w:val="26"/>
        </w:rPr>
        <w:t xml:space="preserve"> τριτοβάθμιας εκπαίδευσης. Για το σκοπό αυτό, τα ιδρύματα θα πρέπει να έχουν το δικαίωμα να προβάλλουν τεκμηριωμένες αντιρρήσεις κατά ενός μέλους της επιτροπής, αλλά όχι το δικαίωμα βέτο κατά </w:t>
      </w:r>
      <w:r w:rsidR="0031218C">
        <w:rPr>
          <w:rFonts w:ascii="Cambria" w:hAnsi="Cambria"/>
          <w:sz w:val="26"/>
          <w:szCs w:val="26"/>
        </w:rPr>
        <w:t>του δ</w:t>
      </w:r>
      <w:r w:rsidRPr="003634F4">
        <w:rPr>
          <w:rFonts w:ascii="Cambria" w:hAnsi="Cambria"/>
          <w:sz w:val="26"/>
          <w:szCs w:val="26"/>
        </w:rPr>
        <w:t>ιορισμ</w:t>
      </w:r>
      <w:r w:rsidR="0031218C">
        <w:rPr>
          <w:rFonts w:ascii="Cambria" w:hAnsi="Cambria"/>
          <w:sz w:val="26"/>
          <w:szCs w:val="26"/>
        </w:rPr>
        <w:t>ού του</w:t>
      </w:r>
      <w:r w:rsidRPr="003634F4">
        <w:rPr>
          <w:rFonts w:ascii="Cambria" w:hAnsi="Cambria"/>
          <w:sz w:val="26"/>
          <w:szCs w:val="26"/>
        </w:rPr>
        <w:t>.</w:t>
      </w:r>
      <w:r w:rsidR="00426D8F" w:rsidRPr="00426D8F">
        <w:rPr>
          <w:rFonts w:ascii="Cambria" w:hAnsi="Cambria"/>
          <w:sz w:val="26"/>
          <w:szCs w:val="26"/>
        </w:rPr>
        <w:t xml:space="preserve"> </w:t>
      </w:r>
      <w:r w:rsidRPr="003634F4">
        <w:rPr>
          <w:rFonts w:ascii="Cambria" w:hAnsi="Cambria"/>
          <w:sz w:val="26"/>
          <w:szCs w:val="26"/>
        </w:rPr>
        <w:t xml:space="preserve">Ο </w:t>
      </w:r>
      <w:r w:rsidR="00426D8F">
        <w:rPr>
          <w:rFonts w:ascii="Cambria" w:hAnsi="Cambria"/>
          <w:sz w:val="26"/>
          <w:szCs w:val="26"/>
        </w:rPr>
        <w:t xml:space="preserve">Φορέας Εξωτερικής </w:t>
      </w:r>
      <w:r w:rsidR="00426D8F">
        <w:rPr>
          <w:rFonts w:ascii="Cambria" w:hAnsi="Cambria"/>
          <w:sz w:val="26"/>
          <w:szCs w:val="26"/>
        </w:rPr>
        <w:lastRenderedPageBreak/>
        <w:t>Αξιολόγησης</w:t>
      </w:r>
      <w:r w:rsidR="00426D8F" w:rsidRPr="003634F4">
        <w:rPr>
          <w:rFonts w:ascii="Cambria" w:hAnsi="Cambria"/>
          <w:sz w:val="26"/>
          <w:szCs w:val="26"/>
        </w:rPr>
        <w:t xml:space="preserve"> </w:t>
      </w:r>
      <w:r w:rsidRPr="003634F4">
        <w:rPr>
          <w:rFonts w:ascii="Cambria" w:hAnsi="Cambria"/>
          <w:sz w:val="26"/>
          <w:szCs w:val="26"/>
        </w:rPr>
        <w:t xml:space="preserve">θα πρέπει να ενημερώνει τους εμπειρογνώμονες σχετικά με τη δραστηριότητα </w:t>
      </w:r>
      <w:r w:rsidR="0031218C">
        <w:rPr>
          <w:rFonts w:ascii="Cambria" w:hAnsi="Cambria"/>
          <w:sz w:val="26"/>
          <w:szCs w:val="26"/>
        </w:rPr>
        <w:t>αξιολόγησης</w:t>
      </w:r>
      <w:r w:rsidRPr="003634F4">
        <w:rPr>
          <w:rFonts w:ascii="Cambria" w:hAnsi="Cambria"/>
          <w:sz w:val="26"/>
          <w:szCs w:val="26"/>
        </w:rPr>
        <w:t>, τον ειδικό τους ρόλο και τις ιδιαιτερότητες της διαδικασίας διασφάλισης ποιότητας</w:t>
      </w:r>
      <w:r w:rsidR="00426D8F" w:rsidRPr="00426D8F">
        <w:rPr>
          <w:rFonts w:ascii="Cambria" w:hAnsi="Cambria"/>
          <w:sz w:val="26"/>
          <w:szCs w:val="26"/>
        </w:rPr>
        <w:t xml:space="preserve"> </w:t>
      </w:r>
      <w:r w:rsidR="00426D8F">
        <w:rPr>
          <w:rFonts w:ascii="Cambria" w:hAnsi="Cambria"/>
          <w:sz w:val="26"/>
          <w:szCs w:val="26"/>
        </w:rPr>
        <w:t>που θα εφαρμοστεί</w:t>
      </w:r>
      <w:r w:rsidRPr="003634F4">
        <w:rPr>
          <w:rFonts w:ascii="Cambria" w:hAnsi="Cambria"/>
          <w:sz w:val="26"/>
          <w:szCs w:val="26"/>
        </w:rPr>
        <w:t>. Η ενημέρωση θα πρέπει να επικεντρώνεται ιδίως στα ιδιαίτερα χαρακτηριστικά ενός κοινού προγράμματος</w:t>
      </w:r>
      <w:r>
        <w:rPr>
          <w:rFonts w:ascii="Cambria" w:hAnsi="Cambria"/>
          <w:sz w:val="26"/>
          <w:szCs w:val="26"/>
        </w:rPr>
        <w:t>.</w:t>
      </w:r>
    </w:p>
    <w:p w14:paraId="68DEA2C4" w14:textId="401737E8" w:rsidR="003634F4" w:rsidRDefault="003634F4" w:rsidP="003634F4">
      <w:pPr>
        <w:spacing w:after="0" w:line="360" w:lineRule="auto"/>
        <w:jc w:val="both"/>
        <w:rPr>
          <w:rFonts w:ascii="Cambria" w:hAnsi="Cambria"/>
          <w:sz w:val="26"/>
          <w:szCs w:val="26"/>
        </w:rPr>
      </w:pPr>
    </w:p>
    <w:p w14:paraId="7AFBAADF" w14:textId="48083ABF" w:rsidR="003634F4" w:rsidRPr="003634F4" w:rsidRDefault="003634F4" w:rsidP="003634F4">
      <w:pPr>
        <w:spacing w:after="0" w:line="360" w:lineRule="auto"/>
        <w:jc w:val="both"/>
        <w:rPr>
          <w:rFonts w:ascii="Cambria" w:hAnsi="Cambria"/>
          <w:b/>
          <w:bCs/>
          <w:sz w:val="26"/>
          <w:szCs w:val="26"/>
        </w:rPr>
      </w:pPr>
      <w:r w:rsidRPr="003634F4">
        <w:rPr>
          <w:rFonts w:ascii="Cambria" w:hAnsi="Cambria"/>
          <w:b/>
          <w:bCs/>
          <w:sz w:val="26"/>
          <w:szCs w:val="26"/>
        </w:rPr>
        <w:t xml:space="preserve">3. </w:t>
      </w:r>
      <w:r w:rsidR="00426D8F">
        <w:rPr>
          <w:rFonts w:ascii="Cambria" w:hAnsi="Cambria"/>
          <w:b/>
          <w:bCs/>
          <w:sz w:val="26"/>
          <w:szCs w:val="26"/>
        </w:rPr>
        <w:t>Επιτόπια Επίσκεψη</w:t>
      </w:r>
      <w:r w:rsidRPr="003634F4">
        <w:rPr>
          <w:rFonts w:ascii="Cambria" w:hAnsi="Cambria"/>
          <w:b/>
          <w:bCs/>
          <w:sz w:val="26"/>
          <w:szCs w:val="26"/>
        </w:rPr>
        <w:t xml:space="preserve"> [ESG 2.3]</w:t>
      </w:r>
    </w:p>
    <w:p w14:paraId="23D722F3" w14:textId="55240A6B" w:rsidR="003634F4" w:rsidRPr="003634F4" w:rsidRDefault="003634F4" w:rsidP="00BB337F">
      <w:pPr>
        <w:spacing w:after="0" w:line="360" w:lineRule="auto"/>
        <w:ind w:firstLine="720"/>
        <w:jc w:val="both"/>
        <w:rPr>
          <w:rFonts w:ascii="Cambria" w:hAnsi="Cambria"/>
          <w:sz w:val="26"/>
          <w:szCs w:val="26"/>
        </w:rPr>
      </w:pPr>
      <w:r w:rsidRPr="003634F4">
        <w:rPr>
          <w:rFonts w:ascii="Cambria" w:hAnsi="Cambria"/>
          <w:sz w:val="26"/>
          <w:szCs w:val="26"/>
        </w:rPr>
        <w:t>Η επιτόπια επίσκεψη θα πρέπει να επιτρέψει στην επιτροπή αξιολόγησης να συζητήσει το κοινό πρόγραμμα με βάση τ</w:t>
      </w:r>
      <w:r w:rsidR="00EF0FD4">
        <w:rPr>
          <w:rFonts w:ascii="Cambria" w:hAnsi="Cambria"/>
          <w:sz w:val="26"/>
          <w:szCs w:val="26"/>
        </w:rPr>
        <w:t>ην</w:t>
      </w:r>
      <w:r w:rsidRPr="003634F4">
        <w:rPr>
          <w:rFonts w:ascii="Cambria" w:hAnsi="Cambria"/>
          <w:sz w:val="26"/>
          <w:szCs w:val="26"/>
        </w:rPr>
        <w:t xml:space="preserve"> έκθεση αυτοαξιολόγησης </w:t>
      </w:r>
      <w:r w:rsidR="00426D8F">
        <w:rPr>
          <w:rFonts w:ascii="Cambria" w:hAnsi="Cambria"/>
          <w:sz w:val="26"/>
          <w:szCs w:val="26"/>
        </w:rPr>
        <w:t>(</w:t>
      </w:r>
      <w:r w:rsidR="00426D8F">
        <w:rPr>
          <w:rFonts w:ascii="Cambria" w:hAnsi="Cambria"/>
          <w:sz w:val="26"/>
          <w:szCs w:val="26"/>
          <w:lang w:val="en-US"/>
        </w:rPr>
        <w:t>SER</w:t>
      </w:r>
      <w:r w:rsidR="00426D8F" w:rsidRPr="00426D8F">
        <w:rPr>
          <w:rFonts w:ascii="Cambria" w:hAnsi="Cambria"/>
          <w:sz w:val="26"/>
          <w:szCs w:val="26"/>
        </w:rPr>
        <w:t xml:space="preserve">) </w:t>
      </w:r>
      <w:r w:rsidRPr="003634F4">
        <w:rPr>
          <w:rFonts w:ascii="Cambria" w:hAnsi="Cambria"/>
          <w:sz w:val="26"/>
          <w:szCs w:val="26"/>
        </w:rPr>
        <w:t xml:space="preserve">και να αξιολογήσει κατά πόσον το πρόγραμμα συμμορφώνεται με τα </w:t>
      </w:r>
      <w:r w:rsidR="00426D8F">
        <w:rPr>
          <w:rFonts w:ascii="Cambria" w:hAnsi="Cambria"/>
          <w:sz w:val="26"/>
          <w:szCs w:val="26"/>
        </w:rPr>
        <w:t>Π</w:t>
      </w:r>
      <w:r w:rsidRPr="003634F4">
        <w:rPr>
          <w:rFonts w:ascii="Cambria" w:hAnsi="Cambria"/>
          <w:sz w:val="26"/>
          <w:szCs w:val="26"/>
        </w:rPr>
        <w:t>ρότυπα (μέρος B).</w:t>
      </w:r>
    </w:p>
    <w:p w14:paraId="0F649A86" w14:textId="77777777" w:rsidR="003634F4" w:rsidRPr="003634F4" w:rsidRDefault="003634F4" w:rsidP="003634F4">
      <w:pPr>
        <w:spacing w:after="0" w:line="360" w:lineRule="auto"/>
        <w:jc w:val="both"/>
        <w:rPr>
          <w:rFonts w:ascii="Cambria" w:hAnsi="Cambria"/>
          <w:sz w:val="26"/>
          <w:szCs w:val="26"/>
        </w:rPr>
      </w:pPr>
      <w:r w:rsidRPr="003634F4">
        <w:rPr>
          <w:rFonts w:ascii="Cambria" w:hAnsi="Cambria"/>
          <w:sz w:val="26"/>
          <w:szCs w:val="26"/>
        </w:rPr>
        <w:t>Η επιτόπια επίσκεψη θα πρέπει επομένως να περιλαμβάνει συζητήσεις με εκπροσώπους όλων των συνεργαζόμενων ιδρυμάτων και ιδίως με τη διοίκηση των ιδρυμάτων και του προγράμματος, το προσωπικό, τους σπουδαστές και άλλους σχετικούς φορείς, όπως οι απόφοιτοι και ο επαγγελματικός τομέας.</w:t>
      </w:r>
    </w:p>
    <w:p w14:paraId="55C89F0A" w14:textId="1BA85B9E" w:rsidR="003634F4" w:rsidRDefault="003634F4" w:rsidP="00BB337F">
      <w:pPr>
        <w:spacing w:after="0" w:line="360" w:lineRule="auto"/>
        <w:ind w:firstLine="720"/>
        <w:jc w:val="both"/>
        <w:rPr>
          <w:rFonts w:ascii="Cambria" w:hAnsi="Cambria"/>
          <w:sz w:val="26"/>
          <w:szCs w:val="26"/>
        </w:rPr>
      </w:pPr>
      <w:r w:rsidRPr="003634F4">
        <w:rPr>
          <w:rFonts w:ascii="Cambria" w:hAnsi="Cambria"/>
          <w:sz w:val="26"/>
          <w:szCs w:val="26"/>
        </w:rPr>
        <w:t>Παρόλο που η επιτόπια επίσκεψη θα πρέπει κανονικά να περιορίζεται σε μια τοποθεσία, η παροχή</w:t>
      </w:r>
      <w:r w:rsidR="00426D8F">
        <w:rPr>
          <w:rFonts w:ascii="Cambria" w:hAnsi="Cambria"/>
          <w:sz w:val="26"/>
          <w:szCs w:val="26"/>
        </w:rPr>
        <w:t xml:space="preserve"> δυνατότητας επίσκεψης σε όλες τις τοποθεσίες στις οποίες εδρεύουν τα συνεργαζόμενα ιδρύματα θα πρέπει να λαμ</w:t>
      </w:r>
      <w:r w:rsidR="001B19CE">
        <w:rPr>
          <w:rFonts w:ascii="Cambria" w:hAnsi="Cambria"/>
          <w:sz w:val="26"/>
          <w:szCs w:val="26"/>
        </w:rPr>
        <w:t>βάνεται υπόψη</w:t>
      </w:r>
      <w:r w:rsidR="001028B5">
        <w:rPr>
          <w:rFonts w:ascii="Cambria" w:hAnsi="Cambria"/>
          <w:sz w:val="26"/>
          <w:szCs w:val="26"/>
        </w:rPr>
        <w:t xml:space="preserve"> και να παρέχεται ως δυνατότητα</w:t>
      </w:r>
      <w:r w:rsidR="001B19CE">
        <w:rPr>
          <w:rFonts w:ascii="Cambria" w:hAnsi="Cambria"/>
          <w:sz w:val="26"/>
          <w:szCs w:val="26"/>
        </w:rPr>
        <w:t>.</w:t>
      </w:r>
    </w:p>
    <w:p w14:paraId="1E750AAE" w14:textId="77777777" w:rsidR="00BB337F" w:rsidRDefault="00BB337F" w:rsidP="00BB337F">
      <w:pPr>
        <w:spacing w:after="0" w:line="360" w:lineRule="auto"/>
        <w:ind w:firstLine="720"/>
        <w:jc w:val="both"/>
        <w:rPr>
          <w:rFonts w:ascii="Cambria" w:hAnsi="Cambria"/>
          <w:sz w:val="26"/>
          <w:szCs w:val="26"/>
        </w:rPr>
      </w:pPr>
    </w:p>
    <w:p w14:paraId="07D36171" w14:textId="1995BF6D" w:rsidR="003634F4" w:rsidRPr="003634F4" w:rsidRDefault="003634F4" w:rsidP="003634F4">
      <w:pPr>
        <w:spacing w:after="0" w:line="360" w:lineRule="auto"/>
        <w:jc w:val="both"/>
        <w:rPr>
          <w:rFonts w:ascii="Cambria" w:hAnsi="Cambria"/>
          <w:b/>
          <w:bCs/>
          <w:sz w:val="26"/>
          <w:szCs w:val="26"/>
        </w:rPr>
      </w:pPr>
      <w:r w:rsidRPr="003634F4">
        <w:rPr>
          <w:rFonts w:ascii="Cambria" w:hAnsi="Cambria"/>
          <w:b/>
          <w:bCs/>
          <w:sz w:val="26"/>
          <w:szCs w:val="26"/>
        </w:rPr>
        <w:t xml:space="preserve">4. Έκθεση </w:t>
      </w:r>
      <w:r w:rsidR="00EF0FD4">
        <w:rPr>
          <w:rFonts w:ascii="Cambria" w:hAnsi="Cambria"/>
          <w:b/>
          <w:bCs/>
          <w:sz w:val="26"/>
          <w:szCs w:val="26"/>
        </w:rPr>
        <w:t>αξιολόγησης/</w:t>
      </w:r>
      <w:r w:rsidRPr="003634F4">
        <w:rPr>
          <w:rFonts w:ascii="Cambria" w:hAnsi="Cambria"/>
          <w:b/>
          <w:bCs/>
          <w:sz w:val="26"/>
          <w:szCs w:val="26"/>
        </w:rPr>
        <w:t>ανασκόπησης [ESG 2.3 &amp; 2.6]</w:t>
      </w:r>
    </w:p>
    <w:p w14:paraId="534DEF1C" w14:textId="40A1BAC9" w:rsidR="003634F4" w:rsidRPr="003634F4" w:rsidRDefault="003634F4" w:rsidP="00BB337F">
      <w:pPr>
        <w:spacing w:after="0" w:line="360" w:lineRule="auto"/>
        <w:ind w:firstLine="720"/>
        <w:jc w:val="both"/>
        <w:rPr>
          <w:rFonts w:ascii="Cambria" w:hAnsi="Cambria"/>
          <w:sz w:val="26"/>
          <w:szCs w:val="26"/>
        </w:rPr>
      </w:pPr>
      <w:r w:rsidRPr="003634F4">
        <w:rPr>
          <w:rFonts w:ascii="Cambria" w:hAnsi="Cambria"/>
          <w:sz w:val="26"/>
          <w:szCs w:val="26"/>
        </w:rPr>
        <w:t xml:space="preserve">Η επιτροπή </w:t>
      </w:r>
      <w:r w:rsidR="00EF0FD4">
        <w:rPr>
          <w:rFonts w:ascii="Cambria" w:hAnsi="Cambria"/>
          <w:sz w:val="26"/>
          <w:szCs w:val="26"/>
        </w:rPr>
        <w:t>αξιολόγησης/</w:t>
      </w:r>
      <w:r w:rsidRPr="003634F4">
        <w:rPr>
          <w:rFonts w:ascii="Cambria" w:hAnsi="Cambria"/>
          <w:sz w:val="26"/>
          <w:szCs w:val="26"/>
        </w:rPr>
        <w:t xml:space="preserve">ανασκόπησης θα πρέπει να συντάξει μια έκθεση που θα περιέχει σχετικά στοιχεία, αναλύσεις και συμπεράσματα σε σχέση με </w:t>
      </w:r>
      <w:r w:rsidR="001028B5">
        <w:rPr>
          <w:rFonts w:ascii="Cambria" w:hAnsi="Cambria"/>
          <w:sz w:val="26"/>
          <w:szCs w:val="26"/>
        </w:rPr>
        <w:t>την εφαρμογή και συμμόρφωση απέναντι στα πρότυπα</w:t>
      </w:r>
      <w:r w:rsidRPr="003634F4">
        <w:rPr>
          <w:rFonts w:ascii="Cambria" w:hAnsi="Cambria"/>
          <w:sz w:val="26"/>
          <w:szCs w:val="26"/>
        </w:rPr>
        <w:t xml:space="preserve"> (μέρος Β). Η έκθεση θα πρέπει επίσης να περιέχει συστάσεις για την περαιτέρω ανάπτυξη του προγράμματος. Σε περίπτωση που η </w:t>
      </w:r>
      <w:r w:rsidR="001028B5">
        <w:rPr>
          <w:rFonts w:ascii="Cambria" w:hAnsi="Cambria"/>
          <w:sz w:val="26"/>
          <w:szCs w:val="26"/>
        </w:rPr>
        <w:t xml:space="preserve">έκθεση </w:t>
      </w:r>
      <w:r w:rsidRPr="003634F4">
        <w:rPr>
          <w:rFonts w:ascii="Cambria" w:hAnsi="Cambria"/>
          <w:sz w:val="26"/>
          <w:szCs w:val="26"/>
        </w:rPr>
        <w:t>καταλή</w:t>
      </w:r>
      <w:r w:rsidR="001028B5">
        <w:rPr>
          <w:rFonts w:ascii="Cambria" w:hAnsi="Cambria"/>
          <w:sz w:val="26"/>
          <w:szCs w:val="26"/>
        </w:rPr>
        <w:t>γε</w:t>
      </w:r>
      <w:r w:rsidRPr="003634F4">
        <w:rPr>
          <w:rFonts w:ascii="Cambria" w:hAnsi="Cambria"/>
          <w:sz w:val="26"/>
          <w:szCs w:val="26"/>
        </w:rPr>
        <w:t xml:space="preserve">ι σε επίσημο αποτέλεσμα, η επιτροπή ανασκόπησης </w:t>
      </w:r>
      <w:r w:rsidR="001028B5">
        <w:rPr>
          <w:rFonts w:ascii="Cambria" w:hAnsi="Cambria"/>
          <w:sz w:val="26"/>
          <w:szCs w:val="26"/>
        </w:rPr>
        <w:t xml:space="preserve">εξωτερικής αξιολόγησης </w:t>
      </w:r>
      <w:r w:rsidRPr="003634F4">
        <w:rPr>
          <w:rFonts w:ascii="Cambria" w:hAnsi="Cambria"/>
          <w:sz w:val="26"/>
          <w:szCs w:val="26"/>
        </w:rPr>
        <w:t>θα πρέπει να διατυπώσει σύσταση για την απόφαση.</w:t>
      </w:r>
    </w:p>
    <w:p w14:paraId="6FDAF4D0" w14:textId="5D58D9BC" w:rsidR="003634F4" w:rsidRPr="003634F4" w:rsidRDefault="003634F4" w:rsidP="003634F4">
      <w:pPr>
        <w:spacing w:after="0" w:line="360" w:lineRule="auto"/>
        <w:jc w:val="both"/>
        <w:rPr>
          <w:rFonts w:ascii="Cambria" w:hAnsi="Cambria"/>
          <w:sz w:val="26"/>
          <w:szCs w:val="26"/>
        </w:rPr>
      </w:pPr>
      <w:r w:rsidRPr="003634F4">
        <w:rPr>
          <w:rFonts w:ascii="Cambria" w:hAnsi="Cambria"/>
          <w:sz w:val="26"/>
          <w:szCs w:val="26"/>
        </w:rPr>
        <w:t xml:space="preserve">Τα </w:t>
      </w:r>
      <w:r w:rsidR="001B19CE" w:rsidRPr="003634F4">
        <w:rPr>
          <w:rFonts w:ascii="Cambria" w:hAnsi="Cambria"/>
          <w:sz w:val="26"/>
          <w:szCs w:val="26"/>
        </w:rPr>
        <w:t>συμπεράσματα</w:t>
      </w:r>
      <w:r w:rsidRPr="003634F4">
        <w:rPr>
          <w:rFonts w:ascii="Cambria" w:hAnsi="Cambria"/>
          <w:sz w:val="26"/>
          <w:szCs w:val="26"/>
        </w:rPr>
        <w:t xml:space="preserve"> και οι συστάσεις θα πρέπει να δίνουν ιδιαίτερη προσοχή στα διακριτικά χαρακτηριστικά του κοινού προγράμματος.</w:t>
      </w:r>
    </w:p>
    <w:p w14:paraId="04D7D346" w14:textId="397C35A1" w:rsidR="003634F4" w:rsidRDefault="003634F4" w:rsidP="00BB337F">
      <w:pPr>
        <w:spacing w:after="0" w:line="360" w:lineRule="auto"/>
        <w:ind w:firstLine="720"/>
        <w:jc w:val="both"/>
        <w:rPr>
          <w:rFonts w:ascii="Cambria" w:hAnsi="Cambria"/>
          <w:sz w:val="26"/>
          <w:szCs w:val="26"/>
        </w:rPr>
      </w:pPr>
      <w:r w:rsidRPr="003634F4">
        <w:rPr>
          <w:rFonts w:ascii="Cambria" w:hAnsi="Cambria"/>
          <w:sz w:val="26"/>
          <w:szCs w:val="26"/>
        </w:rPr>
        <w:t xml:space="preserve">Τα </w:t>
      </w:r>
      <w:r w:rsidR="001B19CE">
        <w:rPr>
          <w:rFonts w:ascii="Cambria" w:hAnsi="Cambria"/>
          <w:sz w:val="26"/>
          <w:szCs w:val="26"/>
        </w:rPr>
        <w:t>συνεργαζόμενα ιδρύματα που αξιολογούνται για το κοινό πρόγραμμα που υλοποιούν,</w:t>
      </w:r>
      <w:r w:rsidR="00BB337F">
        <w:rPr>
          <w:rFonts w:ascii="Cambria" w:hAnsi="Cambria"/>
          <w:sz w:val="26"/>
          <w:szCs w:val="26"/>
        </w:rPr>
        <w:t xml:space="preserve"> </w:t>
      </w:r>
      <w:r w:rsidRPr="003634F4">
        <w:rPr>
          <w:rFonts w:ascii="Cambria" w:hAnsi="Cambria"/>
          <w:sz w:val="26"/>
          <w:szCs w:val="26"/>
        </w:rPr>
        <w:t xml:space="preserve">θα πρέπει να έχουν την ευκαιρία να </w:t>
      </w:r>
      <w:r w:rsidR="001B19CE">
        <w:rPr>
          <w:rFonts w:ascii="Cambria" w:hAnsi="Cambria"/>
          <w:sz w:val="26"/>
          <w:szCs w:val="26"/>
        </w:rPr>
        <w:t xml:space="preserve">στείλουν σχόλια και τεκμηρίωση σε ένα αρχικό σχέδιο - </w:t>
      </w:r>
      <w:r w:rsidR="001B19CE">
        <w:rPr>
          <w:rFonts w:ascii="Cambria" w:hAnsi="Cambria"/>
          <w:sz w:val="26"/>
          <w:szCs w:val="26"/>
          <w:lang w:val="en-US"/>
        </w:rPr>
        <w:t>draft</w:t>
      </w:r>
      <w:r w:rsidR="001B19CE" w:rsidRPr="001B19CE">
        <w:rPr>
          <w:rFonts w:ascii="Cambria" w:hAnsi="Cambria"/>
          <w:sz w:val="26"/>
          <w:szCs w:val="26"/>
        </w:rPr>
        <w:t xml:space="preserve"> </w:t>
      </w:r>
      <w:r w:rsidR="001B19CE">
        <w:rPr>
          <w:rFonts w:ascii="Cambria" w:hAnsi="Cambria"/>
          <w:sz w:val="26"/>
          <w:szCs w:val="26"/>
        </w:rPr>
        <w:t xml:space="preserve">της έκθεσης των εξωτερικών </w:t>
      </w:r>
      <w:r w:rsidR="001028B5">
        <w:rPr>
          <w:rFonts w:ascii="Cambria" w:hAnsi="Cambria"/>
          <w:sz w:val="26"/>
          <w:szCs w:val="26"/>
        </w:rPr>
        <w:t>α</w:t>
      </w:r>
      <w:r w:rsidR="001B19CE">
        <w:rPr>
          <w:rFonts w:ascii="Cambria" w:hAnsi="Cambria"/>
          <w:sz w:val="26"/>
          <w:szCs w:val="26"/>
        </w:rPr>
        <w:t>ξιολογητών</w:t>
      </w:r>
      <w:r w:rsidRPr="003634F4">
        <w:rPr>
          <w:rFonts w:ascii="Cambria" w:hAnsi="Cambria"/>
          <w:sz w:val="26"/>
          <w:szCs w:val="26"/>
        </w:rPr>
        <w:t xml:space="preserve"> και να ζητήσουν </w:t>
      </w:r>
      <w:r w:rsidRPr="003634F4">
        <w:rPr>
          <w:rFonts w:ascii="Cambria" w:hAnsi="Cambria"/>
          <w:sz w:val="26"/>
          <w:szCs w:val="26"/>
        </w:rPr>
        <w:lastRenderedPageBreak/>
        <w:t>τη διόρθωση πραγματικών σφαλμάτων</w:t>
      </w:r>
      <w:r w:rsidR="001B19CE">
        <w:rPr>
          <w:rFonts w:ascii="Cambria" w:hAnsi="Cambria"/>
          <w:sz w:val="26"/>
          <w:szCs w:val="26"/>
        </w:rPr>
        <w:t xml:space="preserve"> και λανθασμένων εκτιμήσεων που έχουν αποτυπωθεί στο σχέδιο της έκθεσης.</w:t>
      </w:r>
    </w:p>
    <w:p w14:paraId="0836CB03" w14:textId="3916F740" w:rsidR="00415F37" w:rsidRDefault="00415F37" w:rsidP="003634F4">
      <w:pPr>
        <w:spacing w:after="0" w:line="360" w:lineRule="auto"/>
        <w:jc w:val="both"/>
        <w:rPr>
          <w:rFonts w:ascii="Cambria" w:hAnsi="Cambria"/>
          <w:sz w:val="26"/>
          <w:szCs w:val="26"/>
        </w:rPr>
      </w:pPr>
    </w:p>
    <w:p w14:paraId="083604AD" w14:textId="7DDAEF39" w:rsidR="00415F37" w:rsidRPr="00415F37" w:rsidRDefault="00415F37" w:rsidP="00415F37">
      <w:pPr>
        <w:spacing w:after="0" w:line="360" w:lineRule="auto"/>
        <w:jc w:val="both"/>
        <w:rPr>
          <w:rFonts w:ascii="Cambria" w:hAnsi="Cambria"/>
          <w:b/>
          <w:bCs/>
          <w:sz w:val="26"/>
          <w:szCs w:val="26"/>
        </w:rPr>
      </w:pPr>
      <w:r w:rsidRPr="00415F37">
        <w:rPr>
          <w:rFonts w:ascii="Cambria" w:hAnsi="Cambria"/>
          <w:b/>
          <w:bCs/>
          <w:sz w:val="26"/>
          <w:szCs w:val="26"/>
        </w:rPr>
        <w:t>5. Επίσημα αποτελέσματα και απόφαση [ESG 2.5]</w:t>
      </w:r>
    </w:p>
    <w:p w14:paraId="1B5E23E9" w14:textId="5E182CA3" w:rsidR="00415F37" w:rsidRPr="00415F37" w:rsidRDefault="00415F37" w:rsidP="00BB337F">
      <w:pPr>
        <w:spacing w:after="0" w:line="360" w:lineRule="auto"/>
        <w:ind w:firstLine="720"/>
        <w:jc w:val="both"/>
        <w:rPr>
          <w:rFonts w:ascii="Cambria" w:hAnsi="Cambria"/>
          <w:sz w:val="26"/>
          <w:szCs w:val="26"/>
        </w:rPr>
      </w:pPr>
      <w:r w:rsidRPr="00415F37">
        <w:rPr>
          <w:rFonts w:ascii="Cambria" w:hAnsi="Cambria"/>
          <w:sz w:val="26"/>
          <w:szCs w:val="26"/>
        </w:rPr>
        <w:t xml:space="preserve">Εάν απαιτείται, ο </w:t>
      </w:r>
      <w:r w:rsidR="001B19CE">
        <w:rPr>
          <w:rFonts w:ascii="Cambria" w:hAnsi="Cambria"/>
          <w:sz w:val="26"/>
          <w:szCs w:val="26"/>
        </w:rPr>
        <w:t xml:space="preserve">φορέας εξωτερικής αξιολόγησης </w:t>
      </w:r>
      <w:r w:rsidRPr="00415F37">
        <w:rPr>
          <w:rFonts w:ascii="Cambria" w:hAnsi="Cambria"/>
          <w:sz w:val="26"/>
          <w:szCs w:val="26"/>
        </w:rPr>
        <w:t xml:space="preserve">θα πρέπει να λάβει απόφαση βάσει της έκθεσης </w:t>
      </w:r>
      <w:r w:rsidR="0020258B">
        <w:rPr>
          <w:rFonts w:ascii="Cambria" w:hAnsi="Cambria"/>
          <w:sz w:val="26"/>
          <w:szCs w:val="26"/>
        </w:rPr>
        <w:t>εξωτερικής αξιολόγησης</w:t>
      </w:r>
      <w:r w:rsidR="001028B5">
        <w:rPr>
          <w:rFonts w:ascii="Cambria" w:hAnsi="Cambria"/>
          <w:sz w:val="26"/>
          <w:szCs w:val="26"/>
        </w:rPr>
        <w:t xml:space="preserve"> </w:t>
      </w:r>
      <w:r w:rsidRPr="00415F37">
        <w:rPr>
          <w:rFonts w:ascii="Cambria" w:hAnsi="Cambria"/>
          <w:sz w:val="26"/>
          <w:szCs w:val="26"/>
        </w:rPr>
        <w:t xml:space="preserve">και </w:t>
      </w:r>
      <w:r w:rsidR="0020258B">
        <w:rPr>
          <w:rFonts w:ascii="Cambria" w:hAnsi="Cambria"/>
          <w:sz w:val="26"/>
          <w:szCs w:val="26"/>
        </w:rPr>
        <w:t>της προτεινόμενης απόφασης</w:t>
      </w:r>
      <w:r w:rsidRPr="00415F37">
        <w:rPr>
          <w:rFonts w:ascii="Cambria" w:hAnsi="Cambria"/>
          <w:sz w:val="26"/>
          <w:szCs w:val="26"/>
        </w:rPr>
        <w:t xml:space="preserve">, λαμβάνοντας υπόψη </w:t>
      </w:r>
      <w:r w:rsidR="0020258B">
        <w:rPr>
          <w:rFonts w:ascii="Cambria" w:hAnsi="Cambria"/>
          <w:sz w:val="26"/>
          <w:szCs w:val="26"/>
        </w:rPr>
        <w:t xml:space="preserve">και </w:t>
      </w:r>
      <w:r w:rsidRPr="00415F37">
        <w:rPr>
          <w:rFonts w:ascii="Cambria" w:hAnsi="Cambria"/>
          <w:sz w:val="26"/>
          <w:szCs w:val="26"/>
        </w:rPr>
        <w:t xml:space="preserve">τις παρατηρήσεις </w:t>
      </w:r>
      <w:r w:rsidR="0020258B" w:rsidRPr="0020258B">
        <w:rPr>
          <w:rFonts w:ascii="Cambria" w:hAnsi="Cambria"/>
          <w:sz w:val="26"/>
          <w:szCs w:val="26"/>
        </w:rPr>
        <w:t>-</w:t>
      </w:r>
      <w:r w:rsidR="00BB337F" w:rsidRPr="00BB337F">
        <w:rPr>
          <w:rFonts w:ascii="Cambria" w:hAnsi="Cambria"/>
          <w:sz w:val="26"/>
          <w:szCs w:val="26"/>
        </w:rPr>
        <w:t xml:space="preserve"> </w:t>
      </w:r>
      <w:r w:rsidR="0020258B">
        <w:rPr>
          <w:rFonts w:ascii="Cambria" w:hAnsi="Cambria"/>
          <w:sz w:val="26"/>
          <w:szCs w:val="26"/>
        </w:rPr>
        <w:t xml:space="preserve">σχόλια </w:t>
      </w:r>
      <w:r w:rsidR="0030608B">
        <w:rPr>
          <w:rFonts w:ascii="Cambria" w:hAnsi="Cambria"/>
          <w:sz w:val="26"/>
          <w:szCs w:val="26"/>
        </w:rPr>
        <w:t xml:space="preserve">των </w:t>
      </w:r>
      <w:r w:rsidRPr="00415F37">
        <w:rPr>
          <w:rFonts w:ascii="Cambria" w:hAnsi="Cambria"/>
          <w:sz w:val="26"/>
          <w:szCs w:val="26"/>
        </w:rPr>
        <w:t>ιδρ</w:t>
      </w:r>
      <w:r w:rsidR="0030608B">
        <w:rPr>
          <w:rFonts w:ascii="Cambria" w:hAnsi="Cambria"/>
          <w:sz w:val="26"/>
          <w:szCs w:val="26"/>
        </w:rPr>
        <w:t>υμάτων</w:t>
      </w:r>
      <w:r w:rsidRPr="00415F37">
        <w:rPr>
          <w:rFonts w:ascii="Cambria" w:hAnsi="Cambria"/>
          <w:sz w:val="26"/>
          <w:szCs w:val="26"/>
        </w:rPr>
        <w:t xml:space="preserve"> τριτοβάθμιας εκπαίδευσης</w:t>
      </w:r>
      <w:r w:rsidR="0020258B">
        <w:rPr>
          <w:rFonts w:ascii="Cambria" w:hAnsi="Cambria"/>
          <w:sz w:val="26"/>
          <w:szCs w:val="26"/>
        </w:rPr>
        <w:t>, όπου κριθεί αναγκαίο και αποδεκτό</w:t>
      </w:r>
      <w:r w:rsidRPr="00415F37">
        <w:rPr>
          <w:rFonts w:ascii="Cambria" w:hAnsi="Cambria"/>
          <w:sz w:val="26"/>
          <w:szCs w:val="26"/>
        </w:rPr>
        <w:t xml:space="preserve">. Σε περίπτωση που η </w:t>
      </w:r>
      <w:r w:rsidR="0020258B">
        <w:rPr>
          <w:rFonts w:ascii="Cambria" w:hAnsi="Cambria"/>
          <w:sz w:val="26"/>
          <w:szCs w:val="26"/>
        </w:rPr>
        <w:t>έκθεση εξωτερικής αξιολόγησης</w:t>
      </w:r>
      <w:r w:rsidRPr="00415F37">
        <w:rPr>
          <w:rFonts w:ascii="Cambria" w:hAnsi="Cambria"/>
          <w:sz w:val="26"/>
          <w:szCs w:val="26"/>
        </w:rPr>
        <w:t xml:space="preserve"> καταλήγει σε απόφαση </w:t>
      </w:r>
      <w:r w:rsidR="0020258B">
        <w:rPr>
          <w:rFonts w:ascii="Cambria" w:hAnsi="Cambria"/>
          <w:sz w:val="26"/>
          <w:szCs w:val="26"/>
        </w:rPr>
        <w:t>πιστοποίησης</w:t>
      </w:r>
      <w:r w:rsidRPr="00415F37">
        <w:rPr>
          <w:rFonts w:ascii="Cambria" w:hAnsi="Cambria"/>
          <w:sz w:val="26"/>
          <w:szCs w:val="26"/>
        </w:rPr>
        <w:t xml:space="preserve">, χορηγεί ή αρνείται τη διαπίστευση (με ή χωρίς όρους), με βάση τα πρότυπα (μέρος Β). </w:t>
      </w:r>
      <w:r w:rsidR="002E71D2">
        <w:rPr>
          <w:rFonts w:ascii="Cambria" w:hAnsi="Cambria"/>
          <w:sz w:val="26"/>
          <w:szCs w:val="26"/>
        </w:rPr>
        <w:t>Ο φορέας</w:t>
      </w:r>
      <w:r w:rsidRPr="00415F37">
        <w:rPr>
          <w:rFonts w:ascii="Cambria" w:hAnsi="Cambria"/>
          <w:sz w:val="26"/>
          <w:szCs w:val="26"/>
        </w:rPr>
        <w:t xml:space="preserve"> </w:t>
      </w:r>
      <w:r w:rsidR="0020258B">
        <w:rPr>
          <w:rFonts w:ascii="Cambria" w:hAnsi="Cambria"/>
          <w:sz w:val="26"/>
          <w:szCs w:val="26"/>
        </w:rPr>
        <w:t xml:space="preserve">εξωτερικής αξιολόγησης </w:t>
      </w:r>
      <w:r w:rsidRPr="00415F37">
        <w:rPr>
          <w:rFonts w:ascii="Cambria" w:hAnsi="Cambria"/>
          <w:sz w:val="26"/>
          <w:szCs w:val="26"/>
        </w:rPr>
        <w:t xml:space="preserve">μπορεί να συμπληρώσει το επίσημο αποτέλεσμα και την απόφαση </w:t>
      </w:r>
      <w:r w:rsidR="0020258B">
        <w:rPr>
          <w:rFonts w:ascii="Cambria" w:hAnsi="Cambria"/>
          <w:sz w:val="26"/>
          <w:szCs w:val="26"/>
        </w:rPr>
        <w:t xml:space="preserve">πιστοποίησης </w:t>
      </w:r>
      <w:r w:rsidRPr="00415F37">
        <w:rPr>
          <w:rFonts w:ascii="Cambria" w:hAnsi="Cambria"/>
          <w:sz w:val="26"/>
          <w:szCs w:val="26"/>
        </w:rPr>
        <w:t>με συστάσεις.</w:t>
      </w:r>
    </w:p>
    <w:p w14:paraId="41181ED4" w14:textId="56FA0F40" w:rsidR="00415F37" w:rsidRDefault="00415F37" w:rsidP="00BB337F">
      <w:pPr>
        <w:spacing w:after="0" w:line="360" w:lineRule="auto"/>
        <w:ind w:firstLine="720"/>
        <w:jc w:val="both"/>
        <w:rPr>
          <w:rFonts w:ascii="Cambria" w:hAnsi="Cambria"/>
          <w:sz w:val="26"/>
          <w:szCs w:val="26"/>
        </w:rPr>
      </w:pPr>
      <w:r w:rsidRPr="00415F37">
        <w:rPr>
          <w:rFonts w:ascii="Cambria" w:hAnsi="Cambria"/>
          <w:sz w:val="26"/>
          <w:szCs w:val="26"/>
        </w:rPr>
        <w:t xml:space="preserve">Ο </w:t>
      </w:r>
      <w:r w:rsidR="002E71D2">
        <w:rPr>
          <w:rFonts w:ascii="Cambria" w:hAnsi="Cambria"/>
          <w:sz w:val="26"/>
          <w:szCs w:val="26"/>
        </w:rPr>
        <w:t>φορέας</w:t>
      </w:r>
      <w:r w:rsidRPr="00415F37">
        <w:rPr>
          <w:rFonts w:ascii="Cambria" w:hAnsi="Cambria"/>
          <w:sz w:val="26"/>
          <w:szCs w:val="26"/>
        </w:rPr>
        <w:t xml:space="preserve"> θα πρέπει να αιτιολογήσει την απόφασή του για </w:t>
      </w:r>
      <w:r w:rsidR="0020258B">
        <w:rPr>
          <w:rFonts w:ascii="Cambria" w:hAnsi="Cambria"/>
          <w:sz w:val="26"/>
          <w:szCs w:val="26"/>
        </w:rPr>
        <w:t>πιστοποίηση</w:t>
      </w:r>
      <w:r w:rsidRPr="00415F37">
        <w:rPr>
          <w:rFonts w:ascii="Cambria" w:hAnsi="Cambria"/>
          <w:sz w:val="26"/>
          <w:szCs w:val="26"/>
        </w:rPr>
        <w:t xml:space="preserve">. Αυτό ισχύει ιδίως για αποφάσεις </w:t>
      </w:r>
      <w:r w:rsidR="00A82AD0">
        <w:rPr>
          <w:rFonts w:ascii="Cambria" w:hAnsi="Cambria"/>
          <w:sz w:val="26"/>
          <w:szCs w:val="26"/>
        </w:rPr>
        <w:t>που παρέχουν πιστοποίηση υπό όρους,</w:t>
      </w:r>
      <w:r w:rsidR="00BB337F">
        <w:rPr>
          <w:rFonts w:ascii="Cambria" w:hAnsi="Cambria"/>
          <w:sz w:val="26"/>
          <w:szCs w:val="26"/>
        </w:rPr>
        <w:t xml:space="preserve"> </w:t>
      </w:r>
      <w:r w:rsidR="00A82AD0">
        <w:rPr>
          <w:rFonts w:ascii="Cambria" w:hAnsi="Cambria"/>
          <w:sz w:val="26"/>
          <w:szCs w:val="26"/>
        </w:rPr>
        <w:t>αποφάσεις αρνητικές σχετικά με την παροχή πιστοποίησης</w:t>
      </w:r>
      <w:r w:rsidRPr="00415F37">
        <w:rPr>
          <w:rFonts w:ascii="Cambria" w:hAnsi="Cambria"/>
          <w:sz w:val="26"/>
          <w:szCs w:val="26"/>
        </w:rPr>
        <w:t xml:space="preserve"> και για τις περιπτώσεις όπου </w:t>
      </w:r>
      <w:r w:rsidR="002E71D2">
        <w:rPr>
          <w:rFonts w:ascii="Cambria" w:hAnsi="Cambria"/>
          <w:sz w:val="26"/>
          <w:szCs w:val="26"/>
        </w:rPr>
        <w:t>η</w:t>
      </w:r>
      <w:r w:rsidRPr="00415F37">
        <w:rPr>
          <w:rFonts w:ascii="Cambria" w:hAnsi="Cambria"/>
          <w:sz w:val="26"/>
          <w:szCs w:val="26"/>
        </w:rPr>
        <w:t xml:space="preserve"> απόφαση </w:t>
      </w:r>
      <w:r w:rsidR="00A82AD0">
        <w:rPr>
          <w:rFonts w:ascii="Cambria" w:hAnsi="Cambria"/>
          <w:sz w:val="26"/>
          <w:szCs w:val="26"/>
        </w:rPr>
        <w:t xml:space="preserve">του Φορέα Εξωτερικής Αξιολόγησης </w:t>
      </w:r>
      <w:r w:rsidRPr="00415F37">
        <w:rPr>
          <w:rFonts w:ascii="Cambria" w:hAnsi="Cambria"/>
          <w:sz w:val="26"/>
          <w:szCs w:val="26"/>
        </w:rPr>
        <w:t xml:space="preserve">διαφέρει από τα συμπεράσματα </w:t>
      </w:r>
      <w:r w:rsidR="002E71D2" w:rsidRPr="00415F37">
        <w:rPr>
          <w:rFonts w:ascii="Cambria" w:hAnsi="Cambria"/>
          <w:sz w:val="26"/>
          <w:szCs w:val="26"/>
        </w:rPr>
        <w:t xml:space="preserve">της επιτροπής </w:t>
      </w:r>
      <w:r w:rsidR="00A82AD0">
        <w:rPr>
          <w:rFonts w:ascii="Cambria" w:hAnsi="Cambria"/>
          <w:sz w:val="26"/>
          <w:szCs w:val="26"/>
        </w:rPr>
        <w:t xml:space="preserve">εξωτερικής </w:t>
      </w:r>
      <w:r w:rsidR="002E71D2" w:rsidRPr="00415F37">
        <w:rPr>
          <w:rFonts w:ascii="Cambria" w:hAnsi="Cambria"/>
          <w:sz w:val="26"/>
          <w:szCs w:val="26"/>
        </w:rPr>
        <w:t xml:space="preserve">αξιολόγησης </w:t>
      </w:r>
      <w:r w:rsidRPr="00415F37">
        <w:rPr>
          <w:rFonts w:ascii="Cambria" w:hAnsi="Cambria"/>
          <w:sz w:val="26"/>
          <w:szCs w:val="26"/>
        </w:rPr>
        <w:t>και τη</w:t>
      </w:r>
      <w:r w:rsidR="00A82AD0">
        <w:rPr>
          <w:rFonts w:ascii="Cambria" w:hAnsi="Cambria"/>
          <w:sz w:val="26"/>
          <w:szCs w:val="26"/>
        </w:rPr>
        <w:t>ν</w:t>
      </w:r>
      <w:r w:rsidRPr="00415F37">
        <w:rPr>
          <w:rFonts w:ascii="Cambria" w:hAnsi="Cambria"/>
          <w:sz w:val="26"/>
          <w:szCs w:val="26"/>
        </w:rPr>
        <w:t xml:space="preserve"> σύσταση</w:t>
      </w:r>
      <w:r w:rsidR="002E71D2">
        <w:rPr>
          <w:rFonts w:ascii="Cambria" w:hAnsi="Cambria"/>
          <w:sz w:val="26"/>
          <w:szCs w:val="26"/>
        </w:rPr>
        <w:t xml:space="preserve"> </w:t>
      </w:r>
      <w:r w:rsidR="00A82AD0">
        <w:rPr>
          <w:rFonts w:ascii="Cambria" w:hAnsi="Cambria"/>
          <w:sz w:val="26"/>
          <w:szCs w:val="26"/>
        </w:rPr>
        <w:t xml:space="preserve">της </w:t>
      </w:r>
      <w:r w:rsidR="002E71D2">
        <w:rPr>
          <w:rFonts w:ascii="Cambria" w:hAnsi="Cambria"/>
          <w:sz w:val="26"/>
          <w:szCs w:val="26"/>
        </w:rPr>
        <w:t>για την απόφαση</w:t>
      </w:r>
      <w:r w:rsidR="00A82AD0">
        <w:rPr>
          <w:rFonts w:ascii="Cambria" w:hAnsi="Cambria"/>
          <w:sz w:val="26"/>
          <w:szCs w:val="26"/>
        </w:rPr>
        <w:t xml:space="preserve"> πιστοποίησης σχετικά με το κοινό πρόγραμμα</w:t>
      </w:r>
      <w:r w:rsidRPr="00415F37">
        <w:rPr>
          <w:rFonts w:ascii="Cambria" w:hAnsi="Cambria"/>
          <w:sz w:val="26"/>
          <w:szCs w:val="26"/>
        </w:rPr>
        <w:t>.</w:t>
      </w:r>
    </w:p>
    <w:p w14:paraId="740E0694" w14:textId="591F4650" w:rsidR="00CE6D78" w:rsidRDefault="00CE6D78" w:rsidP="00415F37">
      <w:pPr>
        <w:spacing w:after="0" w:line="360" w:lineRule="auto"/>
        <w:jc w:val="both"/>
        <w:rPr>
          <w:rFonts w:ascii="Cambria" w:hAnsi="Cambria"/>
          <w:sz w:val="26"/>
          <w:szCs w:val="26"/>
        </w:rPr>
      </w:pPr>
    </w:p>
    <w:p w14:paraId="31C58ADD" w14:textId="633D2BCC" w:rsidR="00CE6D78" w:rsidRPr="00CE6D78" w:rsidRDefault="00CE6D78" w:rsidP="00CE6D78">
      <w:pPr>
        <w:spacing w:after="0" w:line="360" w:lineRule="auto"/>
        <w:jc w:val="both"/>
        <w:rPr>
          <w:rFonts w:ascii="Cambria" w:hAnsi="Cambria"/>
          <w:b/>
          <w:bCs/>
          <w:sz w:val="26"/>
          <w:szCs w:val="26"/>
        </w:rPr>
      </w:pPr>
      <w:r w:rsidRPr="00CE6D78">
        <w:rPr>
          <w:rFonts w:ascii="Cambria" w:hAnsi="Cambria"/>
          <w:b/>
          <w:bCs/>
          <w:sz w:val="26"/>
          <w:szCs w:val="26"/>
        </w:rPr>
        <w:t>6. Προσφυγές</w:t>
      </w:r>
      <w:r w:rsidR="00BB337F">
        <w:rPr>
          <w:rFonts w:ascii="Cambria" w:hAnsi="Cambria"/>
          <w:b/>
          <w:bCs/>
          <w:sz w:val="26"/>
          <w:szCs w:val="26"/>
        </w:rPr>
        <w:t xml:space="preserve"> </w:t>
      </w:r>
      <w:r w:rsidR="001534E8" w:rsidRPr="001534E8">
        <w:rPr>
          <w:rFonts w:ascii="Cambria" w:hAnsi="Cambria"/>
          <w:b/>
          <w:bCs/>
          <w:sz w:val="26"/>
          <w:szCs w:val="26"/>
        </w:rPr>
        <w:t xml:space="preserve">- </w:t>
      </w:r>
      <w:r w:rsidR="001534E8">
        <w:rPr>
          <w:rFonts w:ascii="Cambria" w:hAnsi="Cambria"/>
          <w:b/>
          <w:bCs/>
          <w:sz w:val="26"/>
          <w:szCs w:val="26"/>
        </w:rPr>
        <w:t xml:space="preserve">Ενστάσεις </w:t>
      </w:r>
      <w:r w:rsidRPr="00CE6D78">
        <w:rPr>
          <w:rFonts w:ascii="Cambria" w:hAnsi="Cambria"/>
          <w:b/>
          <w:bCs/>
          <w:sz w:val="26"/>
          <w:szCs w:val="26"/>
        </w:rPr>
        <w:t>[ESG 2.7]</w:t>
      </w:r>
    </w:p>
    <w:p w14:paraId="026CFEEE" w14:textId="09E7C0F3" w:rsidR="00CE6D78" w:rsidRDefault="00CE6D78" w:rsidP="00CE6D78">
      <w:pPr>
        <w:spacing w:after="0" w:line="360" w:lineRule="auto"/>
        <w:jc w:val="both"/>
        <w:rPr>
          <w:rFonts w:ascii="Cambria" w:hAnsi="Cambria"/>
          <w:sz w:val="26"/>
          <w:szCs w:val="26"/>
        </w:rPr>
      </w:pPr>
      <w:r w:rsidRPr="00CE6D78">
        <w:rPr>
          <w:rFonts w:ascii="Cambria" w:hAnsi="Cambria"/>
          <w:sz w:val="26"/>
          <w:szCs w:val="26"/>
        </w:rPr>
        <w:t xml:space="preserve">Τα ιδρύματα θα πρέπει να έχουν το δικαίωμα να ασκήσουν έφεση κατά ενός επίσημου αποτελέσματος ή μιας </w:t>
      </w:r>
      <w:r w:rsidR="002E71D2" w:rsidRPr="00CE6D78">
        <w:rPr>
          <w:rFonts w:ascii="Cambria" w:hAnsi="Cambria"/>
          <w:sz w:val="26"/>
          <w:szCs w:val="26"/>
        </w:rPr>
        <w:t>απόφαση</w:t>
      </w:r>
      <w:r w:rsidR="002E71D2">
        <w:rPr>
          <w:rFonts w:ascii="Cambria" w:hAnsi="Cambria"/>
          <w:sz w:val="26"/>
          <w:szCs w:val="26"/>
        </w:rPr>
        <w:t>ς</w:t>
      </w:r>
      <w:r w:rsidR="002E71D2" w:rsidRPr="00CE6D78">
        <w:rPr>
          <w:rFonts w:ascii="Cambria" w:hAnsi="Cambria"/>
          <w:sz w:val="26"/>
          <w:szCs w:val="26"/>
        </w:rPr>
        <w:t xml:space="preserve"> </w:t>
      </w:r>
      <w:r w:rsidR="001534E8">
        <w:rPr>
          <w:rFonts w:ascii="Cambria" w:hAnsi="Cambria"/>
          <w:sz w:val="26"/>
          <w:szCs w:val="26"/>
        </w:rPr>
        <w:t>πιστοποίησης</w:t>
      </w:r>
      <w:r w:rsidRPr="00CE6D78">
        <w:rPr>
          <w:rFonts w:ascii="Cambria" w:hAnsi="Cambria"/>
          <w:sz w:val="26"/>
          <w:szCs w:val="26"/>
        </w:rPr>
        <w:t xml:space="preserve">. Ως εκ τούτου, ο </w:t>
      </w:r>
      <w:r w:rsidR="002E71D2">
        <w:rPr>
          <w:rFonts w:ascii="Cambria" w:hAnsi="Cambria"/>
          <w:sz w:val="26"/>
          <w:szCs w:val="26"/>
        </w:rPr>
        <w:t>φορέας</w:t>
      </w:r>
      <w:r w:rsidRPr="00CE6D78">
        <w:rPr>
          <w:rFonts w:ascii="Cambria" w:hAnsi="Cambria"/>
          <w:sz w:val="26"/>
          <w:szCs w:val="26"/>
        </w:rPr>
        <w:t xml:space="preserve"> </w:t>
      </w:r>
      <w:r w:rsidR="001534E8">
        <w:rPr>
          <w:rFonts w:ascii="Cambria" w:hAnsi="Cambria"/>
          <w:sz w:val="26"/>
          <w:szCs w:val="26"/>
        </w:rPr>
        <w:t xml:space="preserve">εξωτερικής αξιολόγησης </w:t>
      </w:r>
      <w:r w:rsidRPr="00CE6D78">
        <w:rPr>
          <w:rFonts w:ascii="Cambria" w:hAnsi="Cambria"/>
          <w:sz w:val="26"/>
          <w:szCs w:val="26"/>
        </w:rPr>
        <w:t>θα πρέπει να διαθέτει μια επίσημη διαδικασία προσφυγών</w:t>
      </w:r>
      <w:r w:rsidR="001534E8">
        <w:rPr>
          <w:rFonts w:ascii="Cambria" w:hAnsi="Cambria"/>
          <w:sz w:val="26"/>
          <w:szCs w:val="26"/>
        </w:rPr>
        <w:t>-ενστάσεων</w:t>
      </w:r>
      <w:r w:rsidRPr="00CE6D78">
        <w:rPr>
          <w:rFonts w:ascii="Cambria" w:hAnsi="Cambria"/>
          <w:sz w:val="26"/>
          <w:szCs w:val="26"/>
        </w:rPr>
        <w:t>.</w:t>
      </w:r>
    </w:p>
    <w:p w14:paraId="05CB9758" w14:textId="77777777" w:rsidR="00F71682" w:rsidRPr="00CE6D78" w:rsidRDefault="00F71682" w:rsidP="00CE6D78">
      <w:pPr>
        <w:spacing w:after="0" w:line="360" w:lineRule="auto"/>
        <w:jc w:val="both"/>
        <w:rPr>
          <w:rFonts w:ascii="Cambria" w:hAnsi="Cambria"/>
          <w:sz w:val="26"/>
          <w:szCs w:val="26"/>
        </w:rPr>
      </w:pPr>
    </w:p>
    <w:p w14:paraId="2A7C9E3E" w14:textId="77777777" w:rsidR="00CE6D78" w:rsidRPr="00CE6D78" w:rsidRDefault="00CE6D78" w:rsidP="00CE6D78">
      <w:pPr>
        <w:spacing w:after="0" w:line="360" w:lineRule="auto"/>
        <w:jc w:val="both"/>
        <w:rPr>
          <w:rFonts w:ascii="Cambria" w:hAnsi="Cambria"/>
          <w:b/>
          <w:bCs/>
          <w:sz w:val="26"/>
          <w:szCs w:val="26"/>
        </w:rPr>
      </w:pPr>
      <w:r w:rsidRPr="00CE6D78">
        <w:rPr>
          <w:rFonts w:ascii="Cambria" w:hAnsi="Cambria"/>
          <w:b/>
          <w:bCs/>
          <w:sz w:val="26"/>
          <w:szCs w:val="26"/>
        </w:rPr>
        <w:t>7. Υποβολή εκθέσεων [ESG 2.6].</w:t>
      </w:r>
    </w:p>
    <w:p w14:paraId="09CF89B2" w14:textId="7794BA83" w:rsidR="00CE6D78" w:rsidRDefault="00CE6D78" w:rsidP="00CE6D78">
      <w:pPr>
        <w:spacing w:after="0" w:line="360" w:lineRule="auto"/>
        <w:jc w:val="both"/>
        <w:rPr>
          <w:rFonts w:ascii="Cambria" w:hAnsi="Cambria"/>
          <w:sz w:val="26"/>
          <w:szCs w:val="26"/>
        </w:rPr>
      </w:pPr>
      <w:r w:rsidRPr="00CE6D78">
        <w:rPr>
          <w:rFonts w:ascii="Cambria" w:hAnsi="Cambria"/>
          <w:sz w:val="26"/>
          <w:szCs w:val="26"/>
        </w:rPr>
        <w:t xml:space="preserve">Ο </w:t>
      </w:r>
      <w:r w:rsidR="00F71682">
        <w:rPr>
          <w:rFonts w:ascii="Cambria" w:hAnsi="Cambria"/>
          <w:sz w:val="26"/>
          <w:szCs w:val="26"/>
        </w:rPr>
        <w:t xml:space="preserve">φορέας </w:t>
      </w:r>
      <w:r w:rsidR="001534E8">
        <w:rPr>
          <w:rFonts w:ascii="Cambria" w:hAnsi="Cambria"/>
          <w:sz w:val="26"/>
          <w:szCs w:val="26"/>
        </w:rPr>
        <w:t xml:space="preserve">εξωτερικής αξιολόγησης </w:t>
      </w:r>
      <w:r w:rsidRPr="00CE6D78">
        <w:rPr>
          <w:rFonts w:ascii="Cambria" w:hAnsi="Cambria"/>
          <w:sz w:val="26"/>
          <w:szCs w:val="26"/>
        </w:rPr>
        <w:t>θα πρέπει να δημοσιεύει την έκθεση</w:t>
      </w:r>
      <w:r w:rsidR="00F71682">
        <w:rPr>
          <w:rFonts w:ascii="Cambria" w:hAnsi="Cambria"/>
          <w:sz w:val="26"/>
          <w:szCs w:val="26"/>
        </w:rPr>
        <w:t xml:space="preserve"> </w:t>
      </w:r>
      <w:r w:rsidR="001534E8">
        <w:rPr>
          <w:rFonts w:ascii="Cambria" w:hAnsi="Cambria"/>
          <w:sz w:val="26"/>
          <w:szCs w:val="26"/>
        </w:rPr>
        <w:t>εξωτερικής αξιολόγησης του κοινού προγράμματος</w:t>
      </w:r>
      <w:r w:rsidRPr="00CE6D78">
        <w:rPr>
          <w:rFonts w:ascii="Cambria" w:hAnsi="Cambria"/>
          <w:sz w:val="26"/>
          <w:szCs w:val="26"/>
        </w:rPr>
        <w:t xml:space="preserve"> και, κατά περίπτωση, το επίσημο αποτέλεσμα ή την απόφαση </w:t>
      </w:r>
      <w:r w:rsidR="003D5B0F">
        <w:rPr>
          <w:rFonts w:ascii="Cambria" w:hAnsi="Cambria"/>
          <w:sz w:val="26"/>
          <w:szCs w:val="26"/>
        </w:rPr>
        <w:t>πιστοποίησης</w:t>
      </w:r>
      <w:r w:rsidRPr="00CE6D78">
        <w:rPr>
          <w:rFonts w:ascii="Cambria" w:hAnsi="Cambria"/>
          <w:sz w:val="26"/>
          <w:szCs w:val="26"/>
        </w:rPr>
        <w:t xml:space="preserve"> στον δικτυακό του τόπο. Σε περίπτωση που η </w:t>
      </w:r>
      <w:r w:rsidR="003D5B0F">
        <w:rPr>
          <w:rFonts w:ascii="Cambria" w:hAnsi="Cambria"/>
          <w:sz w:val="26"/>
          <w:szCs w:val="26"/>
        </w:rPr>
        <w:t>αξιολόγηση</w:t>
      </w:r>
      <w:r w:rsidRPr="00CE6D78">
        <w:rPr>
          <w:rFonts w:ascii="Cambria" w:hAnsi="Cambria"/>
          <w:sz w:val="26"/>
          <w:szCs w:val="26"/>
        </w:rPr>
        <w:t xml:space="preserve"> δεν διεξήχθη στην αγγλική γλώσσα</w:t>
      </w:r>
      <w:r w:rsidR="00F71682">
        <w:rPr>
          <w:rFonts w:ascii="Cambria" w:hAnsi="Cambria"/>
          <w:sz w:val="26"/>
          <w:szCs w:val="26"/>
        </w:rPr>
        <w:t>,</w:t>
      </w:r>
      <w:r w:rsidRPr="00CE6D78">
        <w:rPr>
          <w:rFonts w:ascii="Cambria" w:hAnsi="Cambria"/>
          <w:sz w:val="26"/>
          <w:szCs w:val="26"/>
        </w:rPr>
        <w:t xml:space="preserve"> τουλάχιστον μια αγγλική περίληψη της έκθεσης </w:t>
      </w:r>
      <w:r w:rsidR="003D5B0F">
        <w:rPr>
          <w:rFonts w:ascii="Cambria" w:hAnsi="Cambria"/>
          <w:sz w:val="26"/>
          <w:szCs w:val="26"/>
        </w:rPr>
        <w:t>εξωτερικής αξιολόγησης</w:t>
      </w:r>
      <w:r w:rsidRPr="00CE6D78">
        <w:rPr>
          <w:rFonts w:ascii="Cambria" w:hAnsi="Cambria"/>
          <w:sz w:val="26"/>
          <w:szCs w:val="26"/>
        </w:rPr>
        <w:t xml:space="preserve"> και μια αγγλική έκδοση της </w:t>
      </w:r>
      <w:r w:rsidRPr="00CE6D78">
        <w:rPr>
          <w:rFonts w:ascii="Cambria" w:hAnsi="Cambria"/>
          <w:sz w:val="26"/>
          <w:szCs w:val="26"/>
        </w:rPr>
        <w:lastRenderedPageBreak/>
        <w:t>απόφασης, συμπεριλαμβανομένης της αιτιολόγησής της, θα πρέπει να δημοσιε</w:t>
      </w:r>
      <w:r w:rsidR="00F71682">
        <w:rPr>
          <w:rFonts w:ascii="Cambria" w:hAnsi="Cambria"/>
          <w:sz w:val="26"/>
          <w:szCs w:val="26"/>
        </w:rPr>
        <w:t>ύονται</w:t>
      </w:r>
      <w:r w:rsidRPr="00CE6D78">
        <w:rPr>
          <w:rFonts w:ascii="Cambria" w:hAnsi="Cambria"/>
          <w:sz w:val="26"/>
          <w:szCs w:val="26"/>
        </w:rPr>
        <w:t>.</w:t>
      </w:r>
    </w:p>
    <w:p w14:paraId="4EC88160" w14:textId="77777777" w:rsidR="00F71682" w:rsidRPr="00CE6D78" w:rsidRDefault="00F71682" w:rsidP="00CE6D78">
      <w:pPr>
        <w:spacing w:after="0" w:line="360" w:lineRule="auto"/>
        <w:jc w:val="both"/>
        <w:rPr>
          <w:rFonts w:ascii="Cambria" w:hAnsi="Cambria"/>
          <w:sz w:val="26"/>
          <w:szCs w:val="26"/>
        </w:rPr>
      </w:pPr>
    </w:p>
    <w:p w14:paraId="79E21B9F" w14:textId="77777777" w:rsidR="00CE6D78" w:rsidRPr="00CE6D78" w:rsidRDefault="00CE6D78" w:rsidP="00CE6D78">
      <w:pPr>
        <w:spacing w:after="0" w:line="360" w:lineRule="auto"/>
        <w:jc w:val="both"/>
        <w:rPr>
          <w:rFonts w:ascii="Cambria" w:hAnsi="Cambria"/>
          <w:b/>
          <w:bCs/>
          <w:sz w:val="26"/>
          <w:szCs w:val="26"/>
        </w:rPr>
      </w:pPr>
      <w:r w:rsidRPr="00CE6D78">
        <w:rPr>
          <w:rFonts w:ascii="Cambria" w:hAnsi="Cambria"/>
          <w:b/>
          <w:bCs/>
          <w:sz w:val="26"/>
          <w:szCs w:val="26"/>
        </w:rPr>
        <w:t>8. Παρακολούθηση [ESG 2.3].</w:t>
      </w:r>
    </w:p>
    <w:p w14:paraId="724A982C" w14:textId="741BB123" w:rsidR="00CE6D78" w:rsidRDefault="00CE6D78" w:rsidP="00CE6D78">
      <w:pPr>
        <w:spacing w:after="0" w:line="360" w:lineRule="auto"/>
        <w:jc w:val="both"/>
        <w:rPr>
          <w:rFonts w:ascii="Cambria" w:hAnsi="Cambria"/>
          <w:sz w:val="26"/>
          <w:szCs w:val="26"/>
        </w:rPr>
      </w:pPr>
      <w:r w:rsidRPr="00CE6D78">
        <w:rPr>
          <w:rFonts w:ascii="Cambria" w:hAnsi="Cambria"/>
          <w:sz w:val="26"/>
          <w:szCs w:val="26"/>
        </w:rPr>
        <w:t xml:space="preserve">Ο </w:t>
      </w:r>
      <w:r w:rsidR="00F71682">
        <w:rPr>
          <w:rFonts w:ascii="Cambria" w:hAnsi="Cambria"/>
          <w:sz w:val="26"/>
          <w:szCs w:val="26"/>
        </w:rPr>
        <w:t>φορέας</w:t>
      </w:r>
      <w:r w:rsidR="003D5B0F">
        <w:rPr>
          <w:rFonts w:ascii="Cambria" w:hAnsi="Cambria"/>
          <w:sz w:val="26"/>
          <w:szCs w:val="26"/>
        </w:rPr>
        <w:t xml:space="preserve"> εξωτερικής αξιολόγησης</w:t>
      </w:r>
      <w:r w:rsidR="00F71682">
        <w:rPr>
          <w:rFonts w:ascii="Cambria" w:hAnsi="Cambria"/>
          <w:sz w:val="26"/>
          <w:szCs w:val="26"/>
        </w:rPr>
        <w:t xml:space="preserve"> </w:t>
      </w:r>
      <w:r w:rsidRPr="00CE6D78">
        <w:rPr>
          <w:rFonts w:ascii="Cambria" w:hAnsi="Cambria"/>
          <w:sz w:val="26"/>
          <w:szCs w:val="26"/>
        </w:rPr>
        <w:t xml:space="preserve">θα πρέπει να συμφωνήσει με τα συνεργαζόμενα ιδρύματα μια διαδικασία παρακολούθησης για την αξιολόγηση της εκπλήρωσης των όρων - κατά περίπτωση - και/ή για την αξιολόγηση των ενεργειών παρακολούθησης των συστάσεων </w:t>
      </w:r>
      <w:r w:rsidR="003D5B0F">
        <w:rPr>
          <w:rFonts w:ascii="Cambria" w:hAnsi="Cambria"/>
          <w:sz w:val="26"/>
          <w:szCs w:val="26"/>
        </w:rPr>
        <w:t>, εφόσον είναι αποδεκτές και εφαρμοστέες.</w:t>
      </w:r>
    </w:p>
    <w:p w14:paraId="235CB399" w14:textId="77777777" w:rsidR="00F71682" w:rsidRPr="00CE6D78" w:rsidRDefault="00F71682" w:rsidP="00CE6D78">
      <w:pPr>
        <w:spacing w:after="0" w:line="360" w:lineRule="auto"/>
        <w:jc w:val="both"/>
        <w:rPr>
          <w:rFonts w:ascii="Cambria" w:hAnsi="Cambria"/>
          <w:sz w:val="26"/>
          <w:szCs w:val="26"/>
        </w:rPr>
      </w:pPr>
    </w:p>
    <w:p w14:paraId="32BCC21A" w14:textId="77777777" w:rsidR="00CE6D78" w:rsidRPr="00CE6D78" w:rsidRDefault="00CE6D78" w:rsidP="00CE6D78">
      <w:pPr>
        <w:spacing w:after="0" w:line="360" w:lineRule="auto"/>
        <w:jc w:val="both"/>
        <w:rPr>
          <w:rFonts w:ascii="Cambria" w:hAnsi="Cambria"/>
          <w:b/>
          <w:bCs/>
          <w:sz w:val="26"/>
          <w:szCs w:val="26"/>
        </w:rPr>
      </w:pPr>
      <w:r w:rsidRPr="00CE6D78">
        <w:rPr>
          <w:rFonts w:ascii="Cambria" w:hAnsi="Cambria"/>
          <w:b/>
          <w:bCs/>
          <w:sz w:val="26"/>
          <w:szCs w:val="26"/>
        </w:rPr>
        <w:t>9. Περιοδικότητα [ESG 1.10].</w:t>
      </w:r>
    </w:p>
    <w:p w14:paraId="0E6F2B80" w14:textId="34852D04" w:rsidR="00CE6D78" w:rsidRPr="00CE6D78" w:rsidRDefault="00CE6D78" w:rsidP="00CE6D78">
      <w:pPr>
        <w:spacing w:after="0" w:line="360" w:lineRule="auto"/>
        <w:jc w:val="both"/>
        <w:rPr>
          <w:rFonts w:ascii="Cambria" w:hAnsi="Cambria"/>
          <w:sz w:val="26"/>
          <w:szCs w:val="26"/>
        </w:rPr>
      </w:pPr>
      <w:r w:rsidRPr="00CE6D78">
        <w:rPr>
          <w:rFonts w:ascii="Cambria" w:hAnsi="Cambria"/>
          <w:sz w:val="26"/>
          <w:szCs w:val="26"/>
        </w:rPr>
        <w:t xml:space="preserve">Το κοινό πρόγραμμα θα πρέπει να επανεξετάζεται περιοδικά κάθε 6 χρόνια, γεγονός που θα πρέπει να προσδιορίζεται στη δημοσιευμένη απόφαση. Εάν υπάρχει απόφαση </w:t>
      </w:r>
      <w:r w:rsidR="003D5B0F">
        <w:rPr>
          <w:rFonts w:ascii="Cambria" w:hAnsi="Cambria"/>
          <w:sz w:val="26"/>
          <w:szCs w:val="26"/>
        </w:rPr>
        <w:t>πιστοποίησης</w:t>
      </w:r>
      <w:r w:rsidRPr="00CE6D78">
        <w:rPr>
          <w:rFonts w:ascii="Cambria" w:hAnsi="Cambria"/>
          <w:sz w:val="26"/>
          <w:szCs w:val="26"/>
        </w:rPr>
        <w:t xml:space="preserve"> θα πρέπει να χορηγείται - εάν η απόφαση είναι θετική - για περίοδο 6 ετών</w:t>
      </w:r>
      <w:r w:rsidR="00F71682">
        <w:rPr>
          <w:rStyle w:val="a9"/>
          <w:rFonts w:ascii="Cambria" w:hAnsi="Cambria"/>
          <w:sz w:val="26"/>
          <w:szCs w:val="26"/>
        </w:rPr>
        <w:footnoteReference w:id="7"/>
      </w:r>
      <w:r w:rsidRPr="00CE6D78">
        <w:rPr>
          <w:rFonts w:ascii="Cambria" w:hAnsi="Cambria"/>
          <w:sz w:val="26"/>
          <w:szCs w:val="26"/>
        </w:rPr>
        <w:t xml:space="preserve">. </w:t>
      </w:r>
    </w:p>
    <w:p w14:paraId="1FD9504B" w14:textId="607555B6" w:rsidR="00CE6D78" w:rsidRDefault="00CE6D78" w:rsidP="00CE6D78">
      <w:pPr>
        <w:spacing w:after="0" w:line="360" w:lineRule="auto"/>
        <w:jc w:val="both"/>
        <w:rPr>
          <w:rFonts w:ascii="Cambria" w:hAnsi="Cambria"/>
          <w:sz w:val="26"/>
          <w:szCs w:val="26"/>
        </w:rPr>
      </w:pPr>
      <w:r w:rsidRPr="00CE6D78">
        <w:rPr>
          <w:rFonts w:ascii="Cambria" w:hAnsi="Cambria"/>
          <w:sz w:val="26"/>
          <w:szCs w:val="26"/>
        </w:rPr>
        <w:t xml:space="preserve">Κατά τη διάρκεια της περιόδου των 6 ετών, ο </w:t>
      </w:r>
      <w:r w:rsidR="00F71682">
        <w:rPr>
          <w:rFonts w:ascii="Cambria" w:hAnsi="Cambria"/>
          <w:sz w:val="26"/>
          <w:szCs w:val="26"/>
        </w:rPr>
        <w:t>φορέας</w:t>
      </w:r>
      <w:r w:rsidR="003D5B0F">
        <w:rPr>
          <w:rFonts w:ascii="Cambria" w:hAnsi="Cambria"/>
          <w:sz w:val="26"/>
          <w:szCs w:val="26"/>
        </w:rPr>
        <w:t xml:space="preserve"> εξωτερικής αξιολόγησης</w:t>
      </w:r>
      <w:r w:rsidR="00BB337F">
        <w:rPr>
          <w:rFonts w:ascii="Cambria" w:hAnsi="Cambria"/>
          <w:sz w:val="26"/>
          <w:szCs w:val="26"/>
        </w:rPr>
        <w:t xml:space="preserve"> </w:t>
      </w:r>
      <w:r w:rsidRPr="00CE6D78">
        <w:rPr>
          <w:rFonts w:ascii="Cambria" w:hAnsi="Cambria"/>
          <w:sz w:val="26"/>
          <w:szCs w:val="26"/>
        </w:rPr>
        <w:t>θα πρέπει να ενημερώνεται για τις αλλαγές στην κοινοπραξία που προσφέρει το κοινό πρόγραμμα.</w:t>
      </w:r>
    </w:p>
    <w:sectPr w:rsidR="00CE6D78" w:rsidSect="00BB337F">
      <w:footerReference w:type="default" r:id="rId9"/>
      <w:pgSz w:w="11906" w:h="16838"/>
      <w:pgMar w:top="1440"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C40D" w14:textId="77777777" w:rsidR="00E070A2" w:rsidRDefault="00E070A2" w:rsidP="00D81189">
      <w:pPr>
        <w:spacing w:after="0" w:line="240" w:lineRule="auto"/>
      </w:pPr>
      <w:r>
        <w:separator/>
      </w:r>
    </w:p>
  </w:endnote>
  <w:endnote w:type="continuationSeparator" w:id="0">
    <w:p w14:paraId="09D8B90F" w14:textId="77777777" w:rsidR="00E070A2" w:rsidRDefault="00E070A2" w:rsidP="00D8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02420"/>
      <w:docPartObj>
        <w:docPartGallery w:val="Page Numbers (Bottom of Page)"/>
        <w:docPartUnique/>
      </w:docPartObj>
    </w:sdtPr>
    <w:sdtContent>
      <w:p w14:paraId="3C6A0D91" w14:textId="628388C8" w:rsidR="00D81189" w:rsidRDefault="00102446">
        <w:pPr>
          <w:pStyle w:val="a4"/>
          <w:jc w:val="right"/>
        </w:pPr>
        <w:r>
          <w:rPr>
            <w:noProof/>
          </w:rPr>
          <w:drawing>
            <wp:anchor distT="0" distB="0" distL="114300" distR="114300" simplePos="0" relativeHeight="251661312" behindDoc="0" locked="0" layoutInCell="1" allowOverlap="1" wp14:anchorId="70AD1EF5" wp14:editId="3F8F9DEB">
              <wp:simplePos x="0" y="0"/>
              <wp:positionH relativeFrom="column">
                <wp:posOffset>5752214</wp:posOffset>
              </wp:positionH>
              <wp:positionV relativeFrom="paragraph">
                <wp:posOffset>-159430</wp:posOffset>
              </wp:positionV>
              <wp:extent cx="818707" cy="908765"/>
              <wp:effectExtent l="0" t="0" r="635" b="5715"/>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7" cy="908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AA11E7" wp14:editId="289F19BE">
              <wp:simplePos x="0" y="0"/>
              <wp:positionH relativeFrom="margin">
                <wp:posOffset>1190846</wp:posOffset>
              </wp:positionH>
              <wp:positionV relativeFrom="paragraph">
                <wp:posOffset>63220</wp:posOffset>
              </wp:positionV>
              <wp:extent cx="3647440" cy="590550"/>
              <wp:effectExtent l="0" t="0" r="0" b="0"/>
              <wp:wrapThrough wrapText="bothSides">
                <wp:wrapPolygon edited="0">
                  <wp:start x="0" y="0"/>
                  <wp:lineTo x="0" y="20903"/>
                  <wp:lineTo x="21435" y="20903"/>
                  <wp:lineTo x="21435" y="0"/>
                  <wp:lineTo x="0" y="0"/>
                </wp:wrapPolygon>
              </wp:wrapThrough>
              <wp:docPr id="14" name="Εικόνα 1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 14"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7440" cy="590550"/>
                      </a:xfrm>
                      <a:prstGeom prst="rect">
                        <a:avLst/>
                      </a:prstGeom>
                      <a:noFill/>
                    </pic:spPr>
                  </pic:pic>
                </a:graphicData>
              </a:graphic>
              <wp14:sizeRelH relativeFrom="page">
                <wp14:pctWidth>0</wp14:pctWidth>
              </wp14:sizeRelH>
              <wp14:sizeRelV relativeFrom="page">
                <wp14:pctHeight>0</wp14:pctHeight>
              </wp14:sizeRelV>
            </wp:anchor>
          </w:drawing>
        </w:r>
        <w:r w:rsidR="00D81189">
          <w:fldChar w:fldCharType="begin"/>
        </w:r>
        <w:r w:rsidR="00D81189">
          <w:instrText>PAGE   \* MERGEFORMAT</w:instrText>
        </w:r>
        <w:r w:rsidR="00D81189">
          <w:fldChar w:fldCharType="separate"/>
        </w:r>
        <w:r w:rsidR="00D81189">
          <w:t>2</w:t>
        </w:r>
        <w:r w:rsidR="00D81189">
          <w:fldChar w:fldCharType="end"/>
        </w:r>
      </w:p>
    </w:sdtContent>
  </w:sdt>
  <w:p w14:paraId="5AD12C38" w14:textId="437B0BE1" w:rsidR="00D81189" w:rsidRDefault="00D811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E43F" w14:textId="77777777" w:rsidR="00E070A2" w:rsidRDefault="00E070A2" w:rsidP="00D81189">
      <w:pPr>
        <w:spacing w:after="0" w:line="240" w:lineRule="auto"/>
      </w:pPr>
      <w:r>
        <w:separator/>
      </w:r>
    </w:p>
  </w:footnote>
  <w:footnote w:type="continuationSeparator" w:id="0">
    <w:p w14:paraId="6A488395" w14:textId="77777777" w:rsidR="00E070A2" w:rsidRDefault="00E070A2" w:rsidP="00D81189">
      <w:pPr>
        <w:spacing w:after="0" w:line="240" w:lineRule="auto"/>
      </w:pPr>
      <w:r>
        <w:continuationSeparator/>
      </w:r>
    </w:p>
  </w:footnote>
  <w:footnote w:id="1">
    <w:p w14:paraId="0849887D" w14:textId="679C431D" w:rsidR="00133111" w:rsidRDefault="00133111" w:rsidP="00EB13CC">
      <w:pPr>
        <w:pStyle w:val="a8"/>
      </w:pPr>
      <w:r>
        <w:rPr>
          <w:rStyle w:val="a9"/>
        </w:rPr>
        <w:footnoteRef/>
      </w:r>
      <w:r>
        <w:t xml:space="preserve"> </w:t>
      </w:r>
      <w:r w:rsidR="00EB13CC">
        <w:t>Η παρούσα πρόταση αφορά μόνο κοινά προγράμματα που προσφέρονται από κοινού από ιδρύματα τριτοβάθμιας εκπαίδευσης από δύο ή περισσότερες χώρες, και δεν ασχολείται με τη διασφάλιση της ποιότητας των προγραμμάτων που παρέχονται από κοινού από διαφορετικά ιδρύματα από μια μόνο χώρα.</w:t>
      </w:r>
    </w:p>
  </w:footnote>
  <w:footnote w:id="2">
    <w:p w14:paraId="55D4AF67" w14:textId="024D556F" w:rsidR="00FC5935" w:rsidRDefault="00EB13CC" w:rsidP="00EB13CC">
      <w:pPr>
        <w:pStyle w:val="a8"/>
      </w:pPr>
      <w:r>
        <w:rPr>
          <w:rStyle w:val="a9"/>
        </w:rPr>
        <w:footnoteRef/>
      </w:r>
      <w:r>
        <w:t xml:space="preserve"> </w:t>
      </w:r>
      <w:r>
        <w:t>Ξεχωριστά πτυχία που απονέμονται από ιδρύματα τριτοβάθμιας εκπαίδευσης που προσφέρουν το κοινό πρόγραμμα που πιστοποιεί την επιτυχή ολοκλήρωση αυτού του προγράμματος. (Εάν χορηγούνται δύο πτυχία από δύο ιδρύματα, αυτό είναι «διπλό πτυχίο»).</w:t>
      </w:r>
    </w:p>
  </w:footnote>
  <w:footnote w:id="3">
    <w:p w14:paraId="24B0D2A2" w14:textId="7A9018A1" w:rsidR="00FC5935" w:rsidRDefault="00FC5935" w:rsidP="00FC5935">
      <w:pPr>
        <w:pStyle w:val="a8"/>
      </w:pPr>
      <w:r>
        <w:rPr>
          <w:rStyle w:val="a9"/>
        </w:rPr>
        <w:footnoteRef/>
      </w:r>
      <w:r>
        <w:t xml:space="preserve"> </w:t>
      </w:r>
      <w:r>
        <w:t xml:space="preserve">Ένα ενιαίο έγγραφο που χορηγείται από ιδρύματα τριτοβάθμιας εκπαίδευσης που προσφέρουν το κοινό πρόγραμμα και σε εθνικό επίπεδο </w:t>
      </w:r>
      <w:r w:rsidR="00737A5F">
        <w:t xml:space="preserve">θεωρείται </w:t>
      </w:r>
      <w:r>
        <w:t>ως το αναγνωρισμένο βραβείο του κοινού προγράμματος</w:t>
      </w:r>
    </w:p>
  </w:footnote>
  <w:footnote w:id="4">
    <w:p w14:paraId="0576A552" w14:textId="37B52C80" w:rsidR="00550A3B" w:rsidRDefault="00674AC0" w:rsidP="00550A3B">
      <w:pPr>
        <w:pStyle w:val="a8"/>
      </w:pPr>
      <w:r>
        <w:rPr>
          <w:rStyle w:val="a9"/>
        </w:rPr>
        <w:footnoteRef/>
      </w:r>
      <w:r>
        <w:t xml:space="preserve"> </w:t>
      </w:r>
      <w:r w:rsidR="00550A3B">
        <w:t>Στην περίπτωση κοινών προγραμμάτων που οδηγούν σε προσόντα που στοχεύουν στην ικανοποίηση της ελάχιστης συμφωνημένης εκπαίδευσης, προϋποθέσεις σε ένα επάγγελμα που υπόκειται στην Οδηγία 2005/36/ΕΚ της Ευρωπαϊκής Ένωσης, το κοινό πρόγραμμα θα</w:t>
      </w:r>
    </w:p>
    <w:p w14:paraId="6CC79D6A" w14:textId="0D4044E2" w:rsidR="00674AC0" w:rsidRDefault="00550A3B" w:rsidP="00550A3B">
      <w:pPr>
        <w:pStyle w:val="a8"/>
      </w:pPr>
      <w:r>
        <w:t>πρέπει να κοινοποιείται στην Ευρωπαϊκή Επιτροπή από την αρμόδια αρχή ενός κράτους μέλους της ΕΕ. Τα συνεργαζόμενα ιδρύματα θα πρέπει να το λάβουν υπόψη όταν εντοπίζουν και έρχονται σε</w:t>
      </w:r>
      <w:r w:rsidR="005629D0" w:rsidRPr="005629D0">
        <w:t xml:space="preserve"> </w:t>
      </w:r>
      <w:r w:rsidR="005629D0">
        <w:t>ε</w:t>
      </w:r>
      <w:r>
        <w:t xml:space="preserve">παφή με μια υπηρεσία για τη διεξαγωγή της </w:t>
      </w:r>
      <w:r w:rsidR="006B7223">
        <w:t>αξιολόγησης</w:t>
      </w:r>
      <w:r>
        <w:t>.</w:t>
      </w:r>
    </w:p>
  </w:footnote>
  <w:footnote w:id="5">
    <w:p w14:paraId="3D20EC10" w14:textId="7C4E06F2" w:rsidR="005629D0" w:rsidRPr="00CD5654" w:rsidRDefault="005629D0" w:rsidP="005629D0">
      <w:pPr>
        <w:pStyle w:val="a8"/>
      </w:pPr>
      <w:r>
        <w:rPr>
          <w:rStyle w:val="a9"/>
        </w:rPr>
        <w:footnoteRef/>
      </w:r>
      <w:r>
        <w:t xml:space="preserve"> </w:t>
      </w:r>
      <w:r>
        <w:t>Τα Πρότυπα χρησιμοποιούν την κοινή αγγλική χρήση της λέξης "</w:t>
      </w:r>
      <w:proofErr w:type="spellStart"/>
      <w:r>
        <w:t>should</w:t>
      </w:r>
      <w:proofErr w:type="spellEnd"/>
      <w:r>
        <w:t>", η οποία έχει τ</w:t>
      </w:r>
      <w:r w:rsidR="00CD5654">
        <w:t>ην έννοια</w:t>
      </w:r>
      <w:r>
        <w:t xml:space="preserve"> της συ</w:t>
      </w:r>
      <w:r w:rsidR="00CD5654">
        <w:t>μβουλής</w:t>
      </w:r>
      <w:r>
        <w:t xml:space="preserve"> και </w:t>
      </w:r>
      <w:r w:rsidR="00CD5654">
        <w:t xml:space="preserve">της </w:t>
      </w:r>
      <w:r>
        <w:t>συμμόρφωσης.</w:t>
      </w:r>
    </w:p>
  </w:footnote>
  <w:footnote w:id="6">
    <w:p w14:paraId="7F14F5A1" w14:textId="1AC7344E" w:rsidR="009E31C1" w:rsidRDefault="009E31C1" w:rsidP="0057616D">
      <w:pPr>
        <w:pStyle w:val="a8"/>
      </w:pPr>
      <w:r>
        <w:rPr>
          <w:rStyle w:val="a9"/>
        </w:rPr>
        <w:footnoteRef/>
      </w:r>
      <w:r>
        <w:t xml:space="preserve"> </w:t>
      </w:r>
      <w:r w:rsidR="0057616D">
        <w:t>Η Διαδικασία χρησιμοποιεί την κοινή αγγλική χρήση του "</w:t>
      </w:r>
      <w:proofErr w:type="spellStart"/>
      <w:r w:rsidR="0057616D">
        <w:t>should</w:t>
      </w:r>
      <w:proofErr w:type="spellEnd"/>
      <w:r w:rsidR="0057616D">
        <w:t>", η οποία έχει τη χροιά της πρόβλεψης και της συμμόρφωσης.</w:t>
      </w:r>
    </w:p>
  </w:footnote>
  <w:footnote w:id="7">
    <w:p w14:paraId="2D67B4E9" w14:textId="7A65DBD9" w:rsidR="00F71682" w:rsidRDefault="00F71682">
      <w:pPr>
        <w:pStyle w:val="a8"/>
      </w:pPr>
      <w:r>
        <w:rPr>
          <w:rStyle w:val="a9"/>
        </w:rPr>
        <w:footnoteRef/>
      </w:r>
      <w:r>
        <w:t xml:space="preserve"> </w:t>
      </w:r>
      <w:r w:rsidR="0008157B" w:rsidRPr="0008157B">
        <w:t>Η περίοδος των 6 ετών εφαρμόζεται ευρέως στις χώρες του ΕΧ</w:t>
      </w:r>
      <w:r w:rsidR="0008157B">
        <w:t>ΑΕ.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EB4"/>
    <w:multiLevelType w:val="hybridMultilevel"/>
    <w:tmpl w:val="B32666BE"/>
    <w:lvl w:ilvl="0" w:tplc="81DE9E62">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9223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98"/>
    <w:rsid w:val="00054EE9"/>
    <w:rsid w:val="0008157B"/>
    <w:rsid w:val="000A6FE6"/>
    <w:rsid w:val="000B358A"/>
    <w:rsid w:val="0010070C"/>
    <w:rsid w:val="00102446"/>
    <w:rsid w:val="001028B5"/>
    <w:rsid w:val="00133111"/>
    <w:rsid w:val="00141773"/>
    <w:rsid w:val="00142610"/>
    <w:rsid w:val="001534E8"/>
    <w:rsid w:val="00165ECB"/>
    <w:rsid w:val="001B19CE"/>
    <w:rsid w:val="0020258B"/>
    <w:rsid w:val="0024485E"/>
    <w:rsid w:val="00263BCF"/>
    <w:rsid w:val="00283DC2"/>
    <w:rsid w:val="00292302"/>
    <w:rsid w:val="002C4E7A"/>
    <w:rsid w:val="002E0692"/>
    <w:rsid w:val="002E1CA8"/>
    <w:rsid w:val="002E71D2"/>
    <w:rsid w:val="0030608B"/>
    <w:rsid w:val="0031218C"/>
    <w:rsid w:val="00312F51"/>
    <w:rsid w:val="003216A1"/>
    <w:rsid w:val="0036062F"/>
    <w:rsid w:val="003634F4"/>
    <w:rsid w:val="00390E4A"/>
    <w:rsid w:val="003D5B0F"/>
    <w:rsid w:val="003F071F"/>
    <w:rsid w:val="004055CE"/>
    <w:rsid w:val="00415CAF"/>
    <w:rsid w:val="00415F37"/>
    <w:rsid w:val="00426D8F"/>
    <w:rsid w:val="00451D34"/>
    <w:rsid w:val="00457413"/>
    <w:rsid w:val="004D4950"/>
    <w:rsid w:val="0050350C"/>
    <w:rsid w:val="00550A3B"/>
    <w:rsid w:val="005629D0"/>
    <w:rsid w:val="00571D9C"/>
    <w:rsid w:val="0057616D"/>
    <w:rsid w:val="005B7D07"/>
    <w:rsid w:val="00605444"/>
    <w:rsid w:val="00612703"/>
    <w:rsid w:val="00672362"/>
    <w:rsid w:val="00674AC0"/>
    <w:rsid w:val="006A4F6D"/>
    <w:rsid w:val="006B7223"/>
    <w:rsid w:val="006C5F77"/>
    <w:rsid w:val="006D44BE"/>
    <w:rsid w:val="006E6C2D"/>
    <w:rsid w:val="00737A5F"/>
    <w:rsid w:val="007536C8"/>
    <w:rsid w:val="007652D5"/>
    <w:rsid w:val="007D595D"/>
    <w:rsid w:val="007E343D"/>
    <w:rsid w:val="00803FBD"/>
    <w:rsid w:val="00907B67"/>
    <w:rsid w:val="0099250D"/>
    <w:rsid w:val="009C0E51"/>
    <w:rsid w:val="009C1FE6"/>
    <w:rsid w:val="009D1FE1"/>
    <w:rsid w:val="009E31C1"/>
    <w:rsid w:val="00A05ECB"/>
    <w:rsid w:val="00A161DA"/>
    <w:rsid w:val="00A271DE"/>
    <w:rsid w:val="00A6119F"/>
    <w:rsid w:val="00A82AD0"/>
    <w:rsid w:val="00A83CBF"/>
    <w:rsid w:val="00AA40F0"/>
    <w:rsid w:val="00AC4CBA"/>
    <w:rsid w:val="00B03FC6"/>
    <w:rsid w:val="00B21E16"/>
    <w:rsid w:val="00BB337F"/>
    <w:rsid w:val="00BC400C"/>
    <w:rsid w:val="00BD34A4"/>
    <w:rsid w:val="00BF4717"/>
    <w:rsid w:val="00C0605E"/>
    <w:rsid w:val="00C30E71"/>
    <w:rsid w:val="00C666F7"/>
    <w:rsid w:val="00CA0F5F"/>
    <w:rsid w:val="00CD05CE"/>
    <w:rsid w:val="00CD5654"/>
    <w:rsid w:val="00CE2DBE"/>
    <w:rsid w:val="00CE6D78"/>
    <w:rsid w:val="00CF595A"/>
    <w:rsid w:val="00D26F3A"/>
    <w:rsid w:val="00D53984"/>
    <w:rsid w:val="00D56B48"/>
    <w:rsid w:val="00D61BDE"/>
    <w:rsid w:val="00D81189"/>
    <w:rsid w:val="00DA04C9"/>
    <w:rsid w:val="00DC139C"/>
    <w:rsid w:val="00DC4727"/>
    <w:rsid w:val="00DC47D1"/>
    <w:rsid w:val="00E070A2"/>
    <w:rsid w:val="00E54987"/>
    <w:rsid w:val="00E67F98"/>
    <w:rsid w:val="00EB13CC"/>
    <w:rsid w:val="00EB461F"/>
    <w:rsid w:val="00EF0FD4"/>
    <w:rsid w:val="00EF3530"/>
    <w:rsid w:val="00F71682"/>
    <w:rsid w:val="00FC5935"/>
    <w:rsid w:val="00FF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CEB"/>
  <w15:chartTrackingRefBased/>
  <w15:docId w15:val="{F45758E4-BA51-4527-A735-399C756E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189"/>
    <w:pPr>
      <w:tabs>
        <w:tab w:val="center" w:pos="4153"/>
        <w:tab w:val="right" w:pos="8306"/>
      </w:tabs>
      <w:spacing w:after="0" w:line="240" w:lineRule="auto"/>
    </w:pPr>
  </w:style>
  <w:style w:type="character" w:customStyle="1" w:styleId="Char">
    <w:name w:val="Κεφαλίδα Char"/>
    <w:basedOn w:val="a0"/>
    <w:link w:val="a3"/>
    <w:uiPriority w:val="99"/>
    <w:rsid w:val="00D81189"/>
  </w:style>
  <w:style w:type="paragraph" w:styleId="a4">
    <w:name w:val="footer"/>
    <w:basedOn w:val="a"/>
    <w:link w:val="Char0"/>
    <w:uiPriority w:val="99"/>
    <w:unhideWhenUsed/>
    <w:rsid w:val="00D81189"/>
    <w:pPr>
      <w:tabs>
        <w:tab w:val="center" w:pos="4153"/>
        <w:tab w:val="right" w:pos="8306"/>
      </w:tabs>
      <w:spacing w:after="0" w:line="240" w:lineRule="auto"/>
    </w:pPr>
  </w:style>
  <w:style w:type="character" w:customStyle="1" w:styleId="Char0">
    <w:name w:val="Υποσέλιδο Char"/>
    <w:basedOn w:val="a0"/>
    <w:link w:val="a4"/>
    <w:uiPriority w:val="99"/>
    <w:rsid w:val="00D81189"/>
  </w:style>
  <w:style w:type="paragraph" w:styleId="a5">
    <w:name w:val="List Paragraph"/>
    <w:basedOn w:val="a"/>
    <w:uiPriority w:val="34"/>
    <w:qFormat/>
    <w:rsid w:val="007D595D"/>
    <w:pPr>
      <w:ind w:left="720"/>
      <w:contextualSpacing/>
    </w:pPr>
  </w:style>
  <w:style w:type="paragraph" w:styleId="a6">
    <w:name w:val="endnote text"/>
    <w:basedOn w:val="a"/>
    <w:link w:val="Char1"/>
    <w:uiPriority w:val="99"/>
    <w:semiHidden/>
    <w:unhideWhenUsed/>
    <w:rsid w:val="00133111"/>
    <w:pPr>
      <w:spacing w:after="0" w:line="240" w:lineRule="auto"/>
    </w:pPr>
    <w:rPr>
      <w:sz w:val="20"/>
      <w:szCs w:val="20"/>
    </w:rPr>
  </w:style>
  <w:style w:type="character" w:customStyle="1" w:styleId="Char1">
    <w:name w:val="Κείμενο σημείωσης τέλους Char"/>
    <w:basedOn w:val="a0"/>
    <w:link w:val="a6"/>
    <w:uiPriority w:val="99"/>
    <w:semiHidden/>
    <w:rsid w:val="00133111"/>
    <w:rPr>
      <w:sz w:val="20"/>
      <w:szCs w:val="20"/>
    </w:rPr>
  </w:style>
  <w:style w:type="character" w:styleId="a7">
    <w:name w:val="endnote reference"/>
    <w:basedOn w:val="a0"/>
    <w:uiPriority w:val="99"/>
    <w:semiHidden/>
    <w:unhideWhenUsed/>
    <w:rsid w:val="00133111"/>
    <w:rPr>
      <w:vertAlign w:val="superscript"/>
    </w:rPr>
  </w:style>
  <w:style w:type="paragraph" w:styleId="a8">
    <w:name w:val="footnote text"/>
    <w:basedOn w:val="a"/>
    <w:link w:val="Char2"/>
    <w:uiPriority w:val="99"/>
    <w:semiHidden/>
    <w:unhideWhenUsed/>
    <w:rsid w:val="00133111"/>
    <w:pPr>
      <w:spacing w:after="0" w:line="240" w:lineRule="auto"/>
    </w:pPr>
    <w:rPr>
      <w:sz w:val="20"/>
      <w:szCs w:val="20"/>
    </w:rPr>
  </w:style>
  <w:style w:type="character" w:customStyle="1" w:styleId="Char2">
    <w:name w:val="Κείμενο υποσημείωσης Char"/>
    <w:basedOn w:val="a0"/>
    <w:link w:val="a8"/>
    <w:uiPriority w:val="99"/>
    <w:semiHidden/>
    <w:rsid w:val="00133111"/>
    <w:rPr>
      <w:sz w:val="20"/>
      <w:szCs w:val="20"/>
    </w:rPr>
  </w:style>
  <w:style w:type="character" w:styleId="a9">
    <w:name w:val="footnote reference"/>
    <w:basedOn w:val="a0"/>
    <w:uiPriority w:val="99"/>
    <w:semiHidden/>
    <w:unhideWhenUsed/>
    <w:rsid w:val="0013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1EA92-6861-480A-9B68-5831167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2782</Words>
  <Characters>15029</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Sofia Krousaniotaki</cp:lastModifiedBy>
  <cp:revision>5</cp:revision>
  <dcterms:created xsi:type="dcterms:W3CDTF">2022-10-04T09:23:00Z</dcterms:created>
  <dcterms:modified xsi:type="dcterms:W3CDTF">2022-10-04T09:47:00Z</dcterms:modified>
</cp:coreProperties>
</file>